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left"/>
        <w:rPr>
          <w:b/>
          <w:szCs w:val="22"/>
        </w:rPr>
      </w:pPr>
      <w:r>
        <w:rPr>
          <w:b/>
          <w:szCs w:val="22"/>
        </w:rPr>
      </w:r>
    </w:p>
    <w:p>
      <w:pPr>
        <w:pStyle w:val="GrandtitreSol"/>
        <w:ind w:left="0"/>
        <w:rPr>
          <w:rFonts w:ascii="Calibri" w:hAnsi="Calibri" w:cs="Calibri"/>
          <w:color w:val="00000A"/>
          <w:sz w:val="22"/>
          <w:szCs w:val="22"/>
        </w:rPr>
      </w:pPr>
      <w:r>
        <w:rPr>
          <w:rFonts w:cs="Calibri" w:ascii="Calibri" w:hAnsi="Calibri"/>
          <w:color w:val="00000A"/>
          <w:sz w:val="22"/>
          <w:szCs w:val="22"/>
        </w:rPr>
        <w:t>La FIDH (Fédération Internationale pour les Droits Humains) est une ONG internationale de défense des droits humains. Elle regroupe 188 organisations nationales &amp; internationales de défense des droits humains dans 116 pays. Depuis 1922, la FIDH est engagée dans la défense de tous les droits civils, politiques, économiques, sociaux et culturels tels que définis dans la Déclaration Universelle des droits de l’Homme.</w:t>
      </w:r>
    </w:p>
    <w:p>
      <w:pPr>
        <w:pStyle w:val="GrandtitreSol"/>
        <w:ind w:left="0"/>
        <w:rPr>
          <w:rFonts w:ascii="Calibri" w:hAnsi="Calibri" w:cs="Calibri"/>
          <w:color w:val="00000A"/>
          <w:sz w:val="22"/>
          <w:szCs w:val="22"/>
        </w:rPr>
      </w:pPr>
      <w:r>
        <w:rPr>
          <w:rFonts w:cs="Calibri" w:ascii="Calibri" w:hAnsi="Calibri"/>
          <w:color w:val="00000A"/>
          <w:sz w:val="22"/>
          <w:szCs w:val="22"/>
        </w:rPr>
      </w:r>
    </w:p>
    <w:p>
      <w:pPr>
        <w:pStyle w:val="BodyText"/>
        <w:rPr>
          <w:rFonts w:ascii="Calibri" w:hAnsi="Calibri" w:cs="Calibri"/>
          <w:szCs w:val="22"/>
          <w:lang w:val="fr-FR"/>
        </w:rPr>
      </w:pPr>
      <w:r>
        <w:rPr>
          <w:rFonts w:cs="Calibri" w:ascii="Calibri" w:hAnsi="Calibri"/>
          <w:szCs w:val="22"/>
          <w:lang w:val="fr-FR"/>
        </w:rPr>
        <w:t>Pour la FIDH, la transformation des sociétés est d’abord du ressort des acteurs locaux. Ses activités visent à renforcer leur capacité d’action et leur influence. Elle agit aux niveaux régional, national et international en soutien de ses organisations membres et partenaires pour remédier aux situations de violations des droits humains et consolider les processus de démocratisation. Son action s’adresse aux États et aux autres détenteurs de pouvoir, comme les groupes d’opposition armés et les entreprises multinationales.</w:t>
      </w:r>
    </w:p>
    <w:p>
      <w:pPr>
        <w:pStyle w:val="Citations"/>
        <w:ind w:left="0"/>
        <w:rPr>
          <w:rFonts w:cs="Calibri"/>
          <w:szCs w:val="22"/>
        </w:rPr>
      </w:pPr>
      <w:r>
        <w:rPr>
          <w:rFonts w:cs="Calibri"/>
          <w:szCs w:val="22"/>
        </w:rPr>
      </w:r>
    </w:p>
    <w:p>
      <w:pPr>
        <w:pStyle w:val="Citations"/>
        <w:ind w:left="0"/>
        <w:rPr>
          <w:rFonts w:cs="Calibri"/>
          <w:szCs w:val="22"/>
        </w:rPr>
      </w:pPr>
      <w:r>
        <w:rPr>
          <w:rFonts w:cs="Calibri"/>
          <w:szCs w:val="22"/>
        </w:rPr>
        <w:t>Les principaux bénéficiaires sont les organisations nationales de défense des droits humains membres de la FIDH et, par leur intermédiaire, les victimes des violations des droits humains. La FIDH a également élargi son champ d’action à des organisations partenaires locales et développe des alliances avec d’autres acteurs de changement.</w:t>
      </w:r>
    </w:p>
    <w:p>
      <w:pPr>
        <w:pStyle w:val="Citations"/>
        <w:ind w:left="0"/>
        <w:rPr>
          <w:rFonts w:cs="Calibri"/>
          <w:szCs w:val="22"/>
        </w:rPr>
      </w:pPr>
      <w:r>
        <w:rPr>
          <w:rFonts w:cs="Calibri"/>
          <w:szCs w:val="22"/>
        </w:rPr>
      </w:r>
    </w:p>
    <w:p>
      <w:pPr>
        <w:pStyle w:val="Citations"/>
        <w:ind w:left="0"/>
        <w:rPr>
          <w:rFonts w:cs="Calibri"/>
          <w:b/>
          <w:i/>
          <w:i/>
          <w:iCs/>
          <w:szCs w:val="22"/>
        </w:rPr>
      </w:pPr>
      <w:r>
        <w:rPr>
          <w:rFonts w:cs="Calibri"/>
          <w:szCs w:val="22"/>
        </w:rPr>
        <w:t xml:space="preserve">Dans le cadre de ses activités, la FIDH est à la recherche d’un prestataire pour la fourniture </w:t>
      </w:r>
      <w:r>
        <w:rPr>
          <w:rFonts w:cs="Calibri"/>
          <w:b/>
          <w:i/>
          <w:iCs/>
          <w:szCs w:val="22"/>
        </w:rPr>
        <w:t>d’une consultance en collecte de fonds pour le secteur privé</w:t>
      </w:r>
    </w:p>
    <w:p>
      <w:pPr>
        <w:pStyle w:val="Citations"/>
        <w:ind w:left="0"/>
        <w:rPr>
          <w:rFonts w:cs="Calibri"/>
          <w:b/>
          <w:i/>
          <w:i/>
          <w:iCs/>
          <w:szCs w:val="22"/>
        </w:rPr>
      </w:pPr>
      <w:r>
        <w:rPr>
          <w:rFonts w:cs="Calibri"/>
          <w:b/>
          <w:i/>
          <w:iCs/>
          <w:szCs w:val="22"/>
        </w:rPr>
      </w:r>
    </w:p>
    <w:p>
      <w:pPr>
        <w:pStyle w:val="Citations"/>
        <w:ind w:left="0"/>
        <w:rPr>
          <w:rFonts w:cs="Calibri"/>
          <w:bCs/>
          <w:szCs w:val="22"/>
        </w:rPr>
      </w:pPr>
      <w:r>
        <w:rPr>
          <w:rFonts w:cs="Calibri"/>
          <w:bCs/>
          <w:szCs w:val="22"/>
        </w:rPr>
        <w:t>Le service devra au minimum proposer les spécifications techniques décrites dans le tableau ci-dessous :</w:t>
      </w:r>
    </w:p>
    <w:p>
      <w:pPr>
        <w:pStyle w:val="Normal"/>
        <w:spacing w:lineRule="auto" w:line="480"/>
        <w:jc w:val="left"/>
        <w:rPr>
          <w:b/>
          <w:szCs w:val="22"/>
          <w:lang w:val="fr-FR"/>
        </w:rPr>
      </w:pPr>
      <w:r>
        <w:rPr>
          <w:b/>
          <w:szCs w:val="22"/>
          <w:lang w:val="fr-FR"/>
        </w:rPr>
      </w:r>
    </w:p>
    <w:p>
      <w:pPr>
        <w:pStyle w:val="Normal"/>
        <w:spacing w:lineRule="auto" w:line="480"/>
        <w:jc w:val="left"/>
        <w:rPr>
          <w:b/>
          <w:szCs w:val="22"/>
          <w:lang w:val="fr-FR"/>
        </w:rPr>
      </w:pPr>
      <w:r>
        <w:rPr>
          <w:b/>
          <w:szCs w:val="22"/>
          <w:lang w:val="fr-FR"/>
        </w:rPr>
      </w:r>
    </w:p>
    <w:tbl>
      <w:tblPr>
        <w:tblW w:w="1126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916"/>
        <w:gridCol w:w="8347"/>
      </w:tblGrid>
      <w:tr>
        <w:trPr>
          <w:trHeight w:val="320" w:hRule="atLeast"/>
        </w:trPr>
        <w:tc>
          <w:tcPr>
            <w:tcW w:w="2916" w:type="dxa"/>
            <w:tcBorders>
              <w:top w:val="single" w:sz="4" w:space="0" w:color="000000"/>
              <w:left w:val="single" w:sz="4" w:space="0" w:color="000000"/>
              <w:bottom w:val="single" w:sz="4" w:space="0" w:color="000000"/>
              <w:right w:val="single" w:sz="4" w:space="0" w:color="000000"/>
            </w:tcBorders>
            <w:shd w:color="000000" w:fill="D0CECE" w:val="clear"/>
            <w:vAlign w:val="center"/>
          </w:tcPr>
          <w:p>
            <w:pPr>
              <w:pStyle w:val="Normal"/>
              <w:widowControl w:val="false"/>
              <w:jc w:val="center"/>
              <w:rPr>
                <w:rFonts w:ascii="Calibri" w:hAnsi="Calibri" w:cs="Calibri"/>
                <w:b/>
                <w:bCs/>
                <w:color w:val="000000"/>
                <w:sz w:val="24"/>
                <w:szCs w:val="24"/>
                <w:lang w:val="fr-FR" w:eastAsia="en-GB"/>
              </w:rPr>
            </w:pPr>
            <w:r>
              <w:rPr>
                <w:rFonts w:cs="Calibri" w:ascii="Calibri" w:hAnsi="Calibri"/>
                <w:b/>
                <w:bCs/>
                <w:color w:val="000000"/>
                <w:sz w:val="24"/>
                <w:szCs w:val="24"/>
                <w:lang w:val="fr-FR" w:eastAsia="en-GB"/>
              </w:rPr>
              <w:t>Article/Description</w:t>
            </w:r>
          </w:p>
        </w:tc>
        <w:tc>
          <w:tcPr>
            <w:tcW w:w="8347" w:type="dxa"/>
            <w:tcBorders>
              <w:top w:val="single" w:sz="4" w:space="0" w:color="000000"/>
              <w:bottom w:val="single" w:sz="4" w:space="0" w:color="000000"/>
              <w:right w:val="single" w:sz="4" w:space="0" w:color="000000"/>
            </w:tcBorders>
            <w:shd w:color="000000" w:fill="D0CECE" w:val="clear"/>
            <w:vAlign w:val="center"/>
          </w:tcPr>
          <w:p>
            <w:pPr>
              <w:pStyle w:val="Normal"/>
              <w:widowControl w:val="false"/>
              <w:jc w:val="center"/>
              <w:rPr>
                <w:rFonts w:ascii="Calibri" w:hAnsi="Calibri" w:cs="Calibri"/>
                <w:b/>
                <w:bCs/>
                <w:color w:val="000000"/>
                <w:sz w:val="24"/>
                <w:szCs w:val="24"/>
                <w:lang w:val="fr-FR" w:eastAsia="en-GB"/>
              </w:rPr>
            </w:pPr>
            <w:r>
              <w:rPr>
                <w:rFonts w:cs="Calibri" w:ascii="Calibri" w:hAnsi="Calibri"/>
                <w:b/>
                <w:bCs/>
                <w:color w:val="000000"/>
                <w:sz w:val="24"/>
                <w:szCs w:val="24"/>
                <w:lang w:val="fr-FR" w:eastAsia="en-GB"/>
              </w:rPr>
              <w:t>Spécifications minimum</w:t>
            </w:r>
          </w:p>
        </w:tc>
      </w:tr>
      <w:tr>
        <w:trPr>
          <w:trHeight w:val="965" w:hRule="atLeast"/>
        </w:trPr>
        <w:tc>
          <w:tcPr>
            <w:tcW w:w="29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Calibri" w:hAnsi="Calibri" w:cs="Calibri"/>
                <w:color w:val="000000"/>
                <w:sz w:val="24"/>
                <w:szCs w:val="24"/>
                <w:lang w:val="fr-FR" w:eastAsia="en-GB"/>
              </w:rPr>
            </w:pPr>
            <w:r>
              <w:rPr>
                <w:rFonts w:cs="Calibri" w:ascii="Calibri" w:hAnsi="Calibri"/>
                <w:b/>
                <w:bCs/>
                <w:color w:val="000000"/>
                <w:sz w:val="24"/>
                <w:szCs w:val="24"/>
                <w:lang w:val="fr-FR" w:eastAsia="en-GB"/>
              </w:rPr>
              <w:t xml:space="preserve">Définition d’une stratégie de recherche de financements privées pour la FIDH à Genève et en Suisse </w:t>
            </w:r>
          </w:p>
          <w:p>
            <w:pPr>
              <w:pStyle w:val="Normal"/>
              <w:widowControl w:val="false"/>
              <w:jc w:val="left"/>
              <w:rPr>
                <w:rFonts w:ascii="Calibri" w:hAnsi="Calibri" w:cs="Calibri"/>
                <w:color w:val="000000"/>
                <w:sz w:val="24"/>
                <w:szCs w:val="24"/>
                <w:lang w:val="fr-FR" w:eastAsia="en-GB"/>
              </w:rPr>
            </w:pPr>
            <w:r>
              <w:rPr>
                <w:rFonts w:cs="Calibri" w:ascii="Calibri" w:hAnsi="Calibri"/>
                <w:color w:val="000000"/>
                <w:sz w:val="24"/>
                <w:szCs w:val="24"/>
                <w:lang w:val="fr-FR" w:eastAsia="en-GB"/>
              </w:rPr>
            </w:r>
          </w:p>
        </w:tc>
        <w:tc>
          <w:tcPr>
            <w:tcW w:w="8347" w:type="dxa"/>
            <w:tcBorders>
              <w:bottom w:val="single" w:sz="4" w:space="0" w:color="000000"/>
              <w:right w:val="single" w:sz="4" w:space="0" w:color="000000"/>
            </w:tcBorders>
            <w:shd w:color="auto" w:fill="auto" w:val="clear"/>
            <w:vAlign w:val="bottom"/>
          </w:tcPr>
          <w:p>
            <w:pPr>
              <w:pStyle w:val="Normal"/>
              <w:rPr>
                <w:lang w:val="fr-FR"/>
              </w:rPr>
            </w:pPr>
            <w:r>
              <w:rPr>
                <w:color w:val="000000"/>
                <w:lang w:val="fr-FR"/>
              </w:rPr>
              <w:t>La stratégie devra inclure entre autres:</w:t>
            </w:r>
          </w:p>
          <w:p>
            <w:pPr>
              <w:pStyle w:val="Normal"/>
              <w:rPr>
                <w:lang w:val="fr-FR"/>
              </w:rPr>
            </w:pPr>
            <w:r>
              <w:rPr>
                <w:lang w:val="fr-FR"/>
              </w:rPr>
            </w:r>
          </w:p>
          <w:p>
            <w:pPr>
              <w:pStyle w:val="Normal"/>
              <w:numPr>
                <w:ilvl w:val="0"/>
                <w:numId w:val="3"/>
              </w:numPr>
              <w:rPr>
                <w:lang w:val="fr-FR"/>
              </w:rPr>
            </w:pPr>
            <w:r>
              <w:rPr>
                <w:lang w:val="fr-FR"/>
              </w:rPr>
              <w:t xml:space="preserve">une </w:t>
            </w:r>
            <w:r>
              <w:rPr>
                <w:b/>
                <w:bCs/>
                <w:lang w:val="fr-FR"/>
              </w:rPr>
              <w:t>cartographie</w:t>
            </w:r>
            <w:r>
              <w:rPr>
                <w:lang w:val="fr-FR"/>
              </w:rPr>
              <w:t xml:space="preserve"> des donatrices et donateurs principaux classifiés par catégories, statuts, domaines d’intervention et montants investis dans des projets sociaux et de développement; cette base de données devra être par la suite régulièrement actualisée</w:t>
            </w:r>
          </w:p>
          <w:p>
            <w:pPr>
              <w:pStyle w:val="Normal"/>
              <w:numPr>
                <w:ilvl w:val="0"/>
                <w:numId w:val="3"/>
              </w:numPr>
              <w:rPr>
                <w:lang w:val="fr-FR"/>
              </w:rPr>
            </w:pPr>
            <w:r>
              <w:rPr>
                <w:lang w:val="fr-FR"/>
              </w:rPr>
              <w:t xml:space="preserve">des </w:t>
            </w:r>
            <w:r>
              <w:rPr>
                <w:b/>
                <w:bCs/>
                <w:lang w:val="fr-FR"/>
              </w:rPr>
              <w:t>recommandations</w:t>
            </w:r>
            <w:r>
              <w:rPr>
                <w:lang w:val="fr-FR"/>
              </w:rPr>
              <w:t xml:space="preserve"> sur les opportunités et défis identifiés basées sur la connaissance locale du marché</w:t>
            </w:r>
          </w:p>
          <w:p>
            <w:pPr>
              <w:pStyle w:val="Normal"/>
              <w:numPr>
                <w:ilvl w:val="0"/>
                <w:numId w:val="3"/>
              </w:numPr>
              <w:rPr>
                <w:lang w:val="fr-FR"/>
              </w:rPr>
            </w:pPr>
            <w:r>
              <w:rPr>
                <w:lang w:val="fr-FR"/>
              </w:rPr>
              <w:t>une analyse “</w:t>
            </w:r>
            <w:r>
              <w:rPr>
                <w:b/>
                <w:bCs/>
                <w:lang w:val="fr-FR"/>
              </w:rPr>
              <w:t>SWOT</w:t>
            </w:r>
            <w:r>
              <w:rPr>
                <w:lang w:val="fr-FR"/>
              </w:rPr>
              <w:t>” de la position de la FIDH sur ce marché</w:t>
            </w:r>
          </w:p>
          <w:p>
            <w:pPr>
              <w:pStyle w:val="Normal"/>
              <w:numPr>
                <w:ilvl w:val="0"/>
                <w:numId w:val="3"/>
              </w:numPr>
              <w:rPr>
                <w:lang w:val="fr-FR"/>
              </w:rPr>
            </w:pPr>
            <w:r>
              <w:rPr>
                <w:lang w:val="fr-FR"/>
              </w:rPr>
              <w:t xml:space="preserve">une liste des </w:t>
            </w:r>
            <w:r>
              <w:rPr>
                <w:b/>
                <w:bCs/>
                <w:lang w:val="fr-FR"/>
              </w:rPr>
              <w:t>cibles et des objectifs</w:t>
            </w:r>
            <w:r>
              <w:rPr>
                <w:lang w:val="fr-FR"/>
              </w:rPr>
              <w:t xml:space="preserve"> quantitatifs et les </w:t>
            </w:r>
            <w:r>
              <w:rPr>
                <w:b/>
                <w:bCs/>
                <w:lang w:val="fr-FR"/>
              </w:rPr>
              <w:t>moyens</w:t>
            </w:r>
            <w:r>
              <w:rPr>
                <w:lang w:val="fr-FR"/>
              </w:rPr>
              <w:t xml:space="preserve"> de les atteindre</w:t>
            </w:r>
          </w:p>
          <w:p>
            <w:pPr>
              <w:pStyle w:val="Normal"/>
              <w:numPr>
                <w:ilvl w:val="0"/>
                <w:numId w:val="3"/>
              </w:numPr>
              <w:rPr>
                <w:lang w:val="fr-FR"/>
              </w:rPr>
            </w:pPr>
            <w:r>
              <w:rPr>
                <w:lang w:val="fr-FR"/>
              </w:rPr>
              <w:t xml:space="preserve">un </w:t>
            </w:r>
            <w:r>
              <w:rPr>
                <w:b/>
                <w:bCs/>
                <w:lang w:val="fr-FR"/>
              </w:rPr>
              <w:t>plan d’action</w:t>
            </w:r>
            <w:r>
              <w:rPr>
                <w:lang w:val="fr-FR"/>
              </w:rPr>
              <w:t xml:space="preserve"> détaillé pour la première année</w:t>
            </w:r>
          </w:p>
          <w:p>
            <w:pPr>
              <w:pStyle w:val="Normal"/>
              <w:numPr>
                <w:ilvl w:val="0"/>
                <w:numId w:val="3"/>
              </w:numPr>
              <w:rPr>
                <w:lang w:val="fr-FR"/>
              </w:rPr>
            </w:pPr>
            <w:r>
              <w:rPr>
                <w:lang w:val="fr-FR"/>
              </w:rPr>
              <w:t xml:space="preserve">des </w:t>
            </w:r>
            <w:r>
              <w:rPr>
                <w:b/>
                <w:bCs/>
                <w:lang w:val="fr-FR"/>
              </w:rPr>
              <w:t>conseils et des “inputs”</w:t>
            </w:r>
            <w:r>
              <w:rPr>
                <w:lang w:val="fr-FR"/>
              </w:rPr>
              <w:t xml:space="preserve"> pour le développement d’une communication personnalisée, consistante et de haute qualité avec les bailleurs.</w:t>
            </w:r>
          </w:p>
          <w:p>
            <w:pPr>
              <w:pStyle w:val="Normal"/>
              <w:widowControl w:val="false"/>
              <w:jc w:val="left"/>
              <w:rPr>
                <w:rFonts w:ascii="Calibri" w:hAnsi="Calibri" w:cs="Calibri"/>
                <w:b/>
                <w:bCs/>
                <w:i/>
                <w:i/>
                <w:iCs/>
                <w:color w:val="000000"/>
                <w:sz w:val="24"/>
                <w:szCs w:val="24"/>
                <w:lang w:val="fr-FR" w:eastAsia="en-GB"/>
              </w:rPr>
            </w:pPr>
            <w:r>
              <w:rPr>
                <w:rFonts w:cs="Calibri" w:ascii="Calibri" w:hAnsi="Calibri"/>
                <w:b/>
                <w:bCs/>
                <w:i/>
                <w:iCs/>
                <w:color w:val="000000"/>
                <w:sz w:val="24"/>
                <w:szCs w:val="24"/>
                <w:lang w:val="fr-FR" w:eastAsia="en-GB"/>
              </w:rPr>
            </w:r>
          </w:p>
        </w:tc>
      </w:tr>
      <w:tr>
        <w:trPr>
          <w:trHeight w:val="965" w:hRule="atLeast"/>
        </w:trPr>
        <w:tc>
          <w:tcPr>
            <w:tcW w:w="29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Calibri" w:hAnsi="Calibri" w:cs="Calibri"/>
                <w:color w:val="000000"/>
                <w:sz w:val="24"/>
                <w:szCs w:val="24"/>
                <w:lang w:val="fr-FR" w:eastAsia="en-GB"/>
              </w:rPr>
            </w:pPr>
            <w:r>
              <w:rPr>
                <w:rFonts w:cs="Calibri" w:ascii="Calibri" w:hAnsi="Calibri"/>
                <w:b/>
                <w:bCs/>
                <w:color w:val="000000"/>
                <w:sz w:val="24"/>
                <w:szCs w:val="24"/>
                <w:lang w:val="fr-FR" w:eastAsia="en-GB"/>
              </w:rPr>
              <w:t xml:space="preserve">- Recherche de nouveaux donateurs et donatrices et élaboration de propositions </w:t>
            </w:r>
          </w:p>
          <w:p>
            <w:pPr>
              <w:pStyle w:val="Normal"/>
              <w:widowControl w:val="false"/>
              <w:jc w:val="left"/>
              <w:rPr>
                <w:rFonts w:ascii="Calibri" w:hAnsi="Calibri" w:cs="Calibri"/>
                <w:color w:val="000000"/>
                <w:sz w:val="24"/>
                <w:szCs w:val="24"/>
                <w:lang w:val="fr-FR" w:eastAsia="en-GB"/>
              </w:rPr>
            </w:pPr>
            <w:r>
              <w:rPr>
                <w:rFonts w:cs="Calibri" w:ascii="Calibri" w:hAnsi="Calibri"/>
                <w:color w:val="000000"/>
                <w:sz w:val="24"/>
                <w:szCs w:val="24"/>
                <w:lang w:val="fr-FR" w:eastAsia="en-GB"/>
              </w:rPr>
            </w:r>
          </w:p>
        </w:tc>
        <w:tc>
          <w:tcPr>
            <w:tcW w:w="8347" w:type="dxa"/>
            <w:tcBorders>
              <w:bottom w:val="single" w:sz="4" w:space="0" w:color="000000"/>
              <w:right w:val="single" w:sz="4" w:space="0" w:color="000000"/>
            </w:tcBorders>
            <w:shd w:color="auto" w:fill="auto" w:val="clear"/>
            <w:vAlign w:val="bottom"/>
          </w:tcPr>
          <w:p>
            <w:pPr>
              <w:pStyle w:val="Normal"/>
              <w:numPr>
                <w:ilvl w:val="0"/>
                <w:numId w:val="4"/>
              </w:numPr>
              <w:rPr>
                <w:lang w:val="fr-FR"/>
              </w:rPr>
            </w:pPr>
            <w:r>
              <w:rPr>
                <w:b/>
                <w:bCs/>
                <w:lang w:val="fr-FR"/>
              </w:rPr>
              <w:t>identifier et rechercher</w:t>
            </w:r>
            <w:r>
              <w:rPr>
                <w:lang w:val="fr-FR"/>
              </w:rPr>
              <w:t xml:space="preserve"> des Grandes donatrices et des Grands Donateurs, des actrices et acteurs du secteur privé et des fondations privées susceptibles de soutenir nos activités</w:t>
            </w:r>
          </w:p>
          <w:p>
            <w:pPr>
              <w:pStyle w:val="Normal"/>
              <w:numPr>
                <w:ilvl w:val="0"/>
                <w:numId w:val="4"/>
              </w:numPr>
              <w:rPr>
                <w:lang w:val="fr-FR"/>
              </w:rPr>
            </w:pPr>
            <w:r>
              <w:rPr>
                <w:b/>
                <w:bCs/>
                <w:lang w:val="fr-FR"/>
              </w:rPr>
              <w:t xml:space="preserve">répondre et donner suite aux demandes de prospection </w:t>
            </w:r>
            <w:r>
              <w:rPr>
                <w:lang w:val="fr-FR"/>
              </w:rPr>
              <w:t>émanant de la Directrice du Développement et des Partenariats de la FIDH</w:t>
            </w:r>
          </w:p>
          <w:p>
            <w:pPr>
              <w:pStyle w:val="Normal"/>
              <w:numPr>
                <w:ilvl w:val="0"/>
                <w:numId w:val="4"/>
              </w:numPr>
              <w:rPr>
                <w:lang w:val="fr-FR"/>
              </w:rPr>
            </w:pPr>
            <w:r>
              <w:rPr>
                <w:b/>
                <w:bCs/>
                <w:lang w:val="fr-FR"/>
              </w:rPr>
              <w:t xml:space="preserve">produire des rapports </w:t>
            </w:r>
            <w:r>
              <w:rPr>
                <w:lang w:val="fr-FR"/>
              </w:rPr>
              <w:t>concis, documentés et en temps voulu sur le potentiel de dons des différents acteurs et actrices, y compris le profil des prospects, le contenu des échanges, et les opportunités et approches recommandées</w:t>
            </w:r>
          </w:p>
          <w:p>
            <w:pPr>
              <w:pStyle w:val="Normal"/>
              <w:numPr>
                <w:ilvl w:val="0"/>
                <w:numId w:val="4"/>
              </w:numPr>
              <w:rPr>
                <w:lang w:val="fr-FR"/>
              </w:rPr>
            </w:pPr>
            <w:r>
              <w:rPr>
                <w:b/>
                <w:bCs/>
                <w:lang w:val="fr-FR"/>
              </w:rPr>
              <w:t>élaborer des outils de présentation</w:t>
            </w:r>
            <w:r>
              <w:rPr>
                <w:lang w:val="fr-FR"/>
              </w:rPr>
              <w:t xml:space="preserve"> (brochures,…) adaptés aux acteurs et actrices, présentant l’action de la FIDH</w:t>
            </w:r>
          </w:p>
          <w:p>
            <w:pPr>
              <w:pStyle w:val="Normal"/>
              <w:numPr>
                <w:ilvl w:val="0"/>
                <w:numId w:val="4"/>
              </w:numPr>
              <w:rPr>
                <w:lang w:val="fr-FR"/>
              </w:rPr>
            </w:pPr>
            <w:r>
              <w:rPr>
                <w:b/>
                <w:bCs/>
                <w:lang w:val="fr-FR"/>
              </w:rPr>
              <w:t xml:space="preserve">coordonner </w:t>
            </w:r>
            <w:r>
              <w:rPr>
                <w:lang w:val="fr-FR"/>
              </w:rPr>
              <w:t xml:space="preserve">en présentiel ou en distanciel </w:t>
            </w:r>
            <w:r>
              <w:rPr>
                <w:b/>
                <w:bCs/>
                <w:lang w:val="fr-FR"/>
              </w:rPr>
              <w:t>les efforts de recherche de financements</w:t>
            </w:r>
            <w:r>
              <w:rPr>
                <w:lang w:val="fr-FR"/>
              </w:rPr>
              <w:t>, y compris des campagnes par mail, sur les réseaux sociaux, la participation à des événements, et des réunions présentielles ou distancielles avec les prospects</w:t>
            </w:r>
          </w:p>
          <w:p>
            <w:pPr>
              <w:pStyle w:val="Normal"/>
              <w:numPr>
                <w:ilvl w:val="0"/>
                <w:numId w:val="4"/>
              </w:numPr>
              <w:rPr/>
            </w:pPr>
            <w:r>
              <w:rPr>
                <w:lang w:val="fr-FR"/>
              </w:rPr>
              <w:t xml:space="preserve">après consultation de la Directrice du Développement et des Partenariats et de la Représentante de la FIDH à Genève, </w:t>
            </w:r>
            <w:r>
              <w:rPr>
                <w:b/>
                <w:bCs/>
                <w:lang w:val="fr-FR"/>
              </w:rPr>
              <w:t xml:space="preserve">planifier et participer à des événements </w:t>
            </w:r>
            <w:r>
              <w:rPr>
                <w:lang w:val="fr-FR"/>
              </w:rPr>
              <w:t>avec les bailleurs privés. Collaborer sur les aspects logistiques</w:t>
            </w:r>
          </w:p>
          <w:p>
            <w:pPr>
              <w:pStyle w:val="Normal"/>
              <w:numPr>
                <w:ilvl w:val="0"/>
                <w:numId w:val="4"/>
              </w:numPr>
              <w:rPr>
                <w:lang w:val="fr-FR"/>
              </w:rPr>
            </w:pPr>
            <w:r>
              <w:rPr>
                <w:b/>
                <w:bCs/>
                <w:lang w:val="fr-FR"/>
              </w:rPr>
              <w:t>assurer une communication constante et adaptée</w:t>
            </w:r>
            <w:r>
              <w:rPr>
                <w:lang w:val="fr-FR"/>
              </w:rPr>
              <w:t xml:space="preserve"> avec les donatrices et les donateurs et transmettre toutes les informations pertinentes sur les activités de la FIDH</w:t>
            </w:r>
          </w:p>
          <w:p>
            <w:pPr>
              <w:pStyle w:val="Normal"/>
              <w:numPr>
                <w:ilvl w:val="0"/>
                <w:numId w:val="4"/>
              </w:numPr>
              <w:rPr>
                <w:lang w:val="fr-FR"/>
              </w:rPr>
            </w:pPr>
            <w:r>
              <w:rPr>
                <w:b/>
                <w:bCs/>
                <w:lang w:val="fr-FR"/>
              </w:rPr>
              <w:t>écrire des propositions en français ou en anglais</w:t>
            </w:r>
            <w:r>
              <w:rPr>
                <w:lang w:val="fr-FR"/>
              </w:rPr>
              <w:t xml:space="preserve"> basées sur les critères définis par les bailleurs, en respectant les modèles et les procédures de soumission</w:t>
            </w:r>
          </w:p>
          <w:p>
            <w:pPr>
              <w:pStyle w:val="Normal"/>
              <w:numPr>
                <w:ilvl w:val="0"/>
                <w:numId w:val="4"/>
              </w:numPr>
              <w:rPr>
                <w:lang w:val="fr-FR"/>
              </w:rPr>
            </w:pPr>
            <w:r>
              <w:rPr>
                <w:lang w:val="fr-FR"/>
              </w:rPr>
              <w:t>apporter un appui si besoin dans l’</w:t>
            </w:r>
            <w:r>
              <w:rPr>
                <w:b/>
                <w:bCs/>
                <w:lang w:val="fr-FR"/>
              </w:rPr>
              <w:t>élaboration des contrats</w:t>
            </w:r>
            <w:r>
              <w:rPr>
                <w:lang w:val="fr-FR"/>
              </w:rPr>
              <w:t xml:space="preserve"> avec les donateurs.</w:t>
            </w:r>
          </w:p>
          <w:p>
            <w:pPr>
              <w:pStyle w:val="Normal"/>
              <w:ind w:left="720"/>
              <w:rPr>
                <w:lang w:val="fr-FR"/>
              </w:rPr>
            </w:pPr>
            <w:r>
              <w:rPr>
                <w:lang w:val="fr-FR"/>
              </w:rPr>
            </w:r>
          </w:p>
          <w:p>
            <w:pPr>
              <w:pStyle w:val="Normal"/>
              <w:widowControl w:val="false"/>
              <w:jc w:val="left"/>
              <w:rPr>
                <w:rFonts w:ascii="Calibri" w:hAnsi="Calibri" w:cs="Calibri"/>
                <w:b/>
                <w:bCs/>
                <w:i/>
                <w:i/>
                <w:iCs/>
                <w:color w:val="000000"/>
                <w:sz w:val="24"/>
                <w:szCs w:val="24"/>
                <w:lang w:val="fr-FR" w:eastAsia="en-GB"/>
              </w:rPr>
            </w:pPr>
            <w:r>
              <w:rPr>
                <w:rFonts w:cs="Calibri" w:ascii="Calibri" w:hAnsi="Calibri"/>
                <w:b/>
                <w:bCs/>
                <w:i/>
                <w:iCs/>
                <w:color w:val="000000"/>
                <w:sz w:val="24"/>
                <w:szCs w:val="24"/>
                <w:lang w:val="fr-FR" w:eastAsia="en-GB"/>
              </w:rPr>
            </w:r>
          </w:p>
        </w:tc>
      </w:tr>
      <w:tr>
        <w:trPr>
          <w:trHeight w:val="681" w:hRule="atLeast"/>
        </w:trPr>
        <w:tc>
          <w:tcPr>
            <w:tcW w:w="2916" w:type="dxa"/>
            <w:tcBorders>
              <w:left w:val="single" w:sz="4" w:space="0" w:color="000000"/>
              <w:bottom w:val="single" w:sz="4" w:space="0" w:color="000000"/>
              <w:right w:val="single" w:sz="4" w:space="0" w:color="000000"/>
            </w:tcBorders>
            <w:shd w:color="auto" w:fill="auto" w:val="clear"/>
            <w:vAlign w:val="center"/>
          </w:tcPr>
          <w:p>
            <w:pPr>
              <w:pStyle w:val="Normal"/>
              <w:rPr/>
            </w:pPr>
            <w:r>
              <w:rPr>
                <w:b/>
                <w:bCs/>
                <w:lang w:val="fr-FR"/>
              </w:rPr>
              <w:t>Autres</w:t>
            </w:r>
          </w:p>
          <w:p>
            <w:pPr>
              <w:pStyle w:val="Normal"/>
              <w:rPr>
                <w:b/>
                <w:bCs/>
              </w:rPr>
            </w:pPr>
            <w:r>
              <w:rPr>
                <w:b/>
                <w:bCs/>
              </w:rPr>
            </w:r>
          </w:p>
          <w:p>
            <w:pPr>
              <w:pStyle w:val="Normal"/>
              <w:widowControl w:val="false"/>
              <w:jc w:val="left"/>
              <w:rPr>
                <w:lang w:val="fr-FR"/>
              </w:rPr>
            </w:pPr>
            <w:r>
              <w:rPr>
                <w:lang w:val="fr-FR"/>
              </w:rPr>
            </w:r>
          </w:p>
        </w:tc>
        <w:tc>
          <w:tcPr>
            <w:tcW w:w="8347" w:type="dxa"/>
            <w:tcBorders>
              <w:bottom w:val="single" w:sz="4" w:space="0" w:color="000000"/>
              <w:right w:val="single" w:sz="4" w:space="0" w:color="000000"/>
            </w:tcBorders>
            <w:shd w:color="auto" w:fill="auto" w:val="clear"/>
            <w:vAlign w:val="center"/>
          </w:tcPr>
          <w:p>
            <w:pPr>
              <w:pStyle w:val="Normal"/>
              <w:rPr>
                <w:lang w:val="fr-FR"/>
              </w:rPr>
            </w:pPr>
            <w:r>
              <w:rPr>
                <w:lang w:val="fr-FR"/>
              </w:rPr>
              <w:t>Sur demande de la Directrice du Développement et des Partenariats, collaborer en interne sur d’autres tâches comme par exemple des activités de partage de connaissance et de bonnes pratiques en matière de recherche de financements, ou contribuer à des initiatives de sensibilisation et formation avec le personnel du Secrétariat International et les organisations membres de la FIDH.</w:t>
            </w:r>
          </w:p>
          <w:p>
            <w:pPr>
              <w:pStyle w:val="Normal"/>
              <w:widowControl w:val="false"/>
              <w:jc w:val="left"/>
              <w:rPr>
                <w:rFonts w:ascii="Calibri" w:hAnsi="Calibri" w:cs="Calibri" w:asciiTheme="minorHAnsi" w:cstheme="minorHAnsi" w:hAnsiTheme="minorHAnsi"/>
                <w:b/>
                <w:bCs/>
                <w:i/>
                <w:i/>
                <w:iCs/>
                <w:color w:val="000000"/>
                <w:sz w:val="24"/>
                <w:szCs w:val="24"/>
                <w:lang w:val="fr-FR" w:eastAsia="en-GB"/>
              </w:rPr>
            </w:pPr>
            <w:r>
              <w:rPr>
                <w:rFonts w:cs="Calibri" w:cstheme="minorHAnsi" w:ascii="Calibri" w:hAnsi="Calibri"/>
                <w:b/>
                <w:bCs/>
                <w:i/>
                <w:iCs/>
                <w:color w:val="000000"/>
                <w:sz w:val="24"/>
                <w:szCs w:val="24"/>
                <w:lang w:val="fr-FR" w:eastAsia="en-GB"/>
              </w:rPr>
            </w:r>
          </w:p>
        </w:tc>
      </w:tr>
      <w:tr>
        <w:trPr>
          <w:trHeight w:val="1700" w:hRule="atLeast"/>
        </w:trPr>
        <w:tc>
          <w:tcPr>
            <w:tcW w:w="2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Calibri" w:hAnsi="Calibri" w:cs="Calibri"/>
                <w:b/>
                <w:bCs/>
                <w:color w:val="000000"/>
                <w:sz w:val="24"/>
                <w:szCs w:val="24"/>
                <w:lang w:val="fr-FR" w:eastAsia="en-GB"/>
              </w:rPr>
            </w:pPr>
            <w:r>
              <w:rPr>
                <w:rFonts w:cs="Calibri" w:ascii="Calibri" w:hAnsi="Calibri"/>
                <w:b/>
                <w:bCs/>
                <w:color w:val="000000"/>
                <w:sz w:val="24"/>
                <w:szCs w:val="24"/>
                <w:lang w:val="fr-FR" w:eastAsia="en-GB"/>
              </w:rPr>
              <w:t xml:space="preserve">Livrables </w:t>
            </w:r>
          </w:p>
        </w:tc>
        <w:tc>
          <w:tcPr>
            <w:tcW w:w="83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5"/>
              </w:numPr>
              <w:rPr>
                <w:lang w:val="fr-FR"/>
              </w:rPr>
            </w:pPr>
            <w:r>
              <w:rPr>
                <w:b/>
                <w:bCs/>
                <w:lang w:val="fr-FR"/>
              </w:rPr>
              <w:t xml:space="preserve">Cartographie </w:t>
            </w:r>
            <w:r>
              <w:rPr>
                <w:lang w:val="fr-FR"/>
              </w:rPr>
              <w:t>des principaux donateurs privés finançant des projets de droits humains à Genève et en Suisse</w:t>
            </w:r>
          </w:p>
          <w:p>
            <w:pPr>
              <w:pStyle w:val="Normal"/>
              <w:numPr>
                <w:ilvl w:val="0"/>
                <w:numId w:val="5"/>
              </w:numPr>
              <w:rPr>
                <w:lang w:val="fr-FR"/>
              </w:rPr>
            </w:pPr>
            <w:r>
              <w:rPr>
                <w:b/>
                <w:bCs/>
                <w:lang w:val="fr-FR"/>
              </w:rPr>
              <w:t xml:space="preserve">Stratégie de recherche de financements privés </w:t>
            </w:r>
            <w:r>
              <w:rPr>
                <w:lang w:val="fr-FR"/>
              </w:rPr>
              <w:t>à Genève/ en Suisse pour les 4 prochaines années</w:t>
            </w:r>
          </w:p>
          <w:p>
            <w:pPr>
              <w:pStyle w:val="Normal"/>
              <w:numPr>
                <w:ilvl w:val="0"/>
                <w:numId w:val="5"/>
              </w:numPr>
              <w:rPr>
                <w:lang w:val="fr-FR"/>
              </w:rPr>
            </w:pPr>
            <w:r>
              <w:rPr>
                <w:lang w:val="fr-FR"/>
              </w:rPr>
              <w:t xml:space="preserve">Au moins un </w:t>
            </w:r>
            <w:r>
              <w:rPr>
                <w:b/>
                <w:bCs/>
                <w:lang w:val="fr-FR"/>
              </w:rPr>
              <w:t xml:space="preserve">outil de présentation </w:t>
            </w:r>
            <w:r>
              <w:rPr>
                <w:lang w:val="fr-FR"/>
              </w:rPr>
              <w:t>de la FIDH</w:t>
            </w:r>
          </w:p>
          <w:p>
            <w:pPr>
              <w:pStyle w:val="Normal"/>
              <w:numPr>
                <w:ilvl w:val="0"/>
                <w:numId w:val="5"/>
              </w:numPr>
              <w:rPr>
                <w:lang w:val="fr-FR"/>
              </w:rPr>
            </w:pPr>
            <w:r>
              <w:rPr>
                <w:lang w:val="fr-FR"/>
              </w:rPr>
              <w:t xml:space="preserve">Au moins </w:t>
            </w:r>
            <w:r>
              <w:rPr>
                <w:b/>
                <w:bCs/>
                <w:lang w:val="fr-FR"/>
              </w:rPr>
              <w:t xml:space="preserve">10 rapports </w:t>
            </w:r>
            <w:r>
              <w:rPr>
                <w:lang w:val="fr-FR"/>
              </w:rPr>
              <w:t>sur des donatrices et donateurs potentiels</w:t>
            </w:r>
          </w:p>
          <w:p>
            <w:pPr>
              <w:pStyle w:val="Normal"/>
              <w:numPr>
                <w:ilvl w:val="0"/>
                <w:numId w:val="5"/>
              </w:numPr>
              <w:rPr>
                <w:lang w:val="fr-FR"/>
              </w:rPr>
            </w:pPr>
            <w:r>
              <w:rPr>
                <w:lang w:val="fr-FR"/>
              </w:rPr>
              <w:t xml:space="preserve">Au moins </w:t>
            </w:r>
            <w:r>
              <w:rPr>
                <w:b/>
                <w:bCs/>
                <w:lang w:val="fr-FR"/>
              </w:rPr>
              <w:t xml:space="preserve">5 propositions </w:t>
            </w:r>
            <w:r>
              <w:rPr>
                <w:lang w:val="fr-FR"/>
              </w:rPr>
              <w:t>présentées à des donateurs</w:t>
            </w:r>
          </w:p>
          <w:p>
            <w:pPr>
              <w:pStyle w:val="Normal"/>
              <w:numPr>
                <w:ilvl w:val="0"/>
                <w:numId w:val="5"/>
              </w:numPr>
              <w:rPr>
                <w:lang w:val="fr-FR"/>
              </w:rPr>
            </w:pPr>
            <w:r>
              <w:rPr>
                <w:lang w:val="fr-FR"/>
              </w:rPr>
              <w:t xml:space="preserve">Participation à l’organisation d’au moins </w:t>
            </w:r>
            <w:r>
              <w:rPr>
                <w:b/>
                <w:bCs/>
                <w:lang w:val="fr-FR"/>
              </w:rPr>
              <w:t>2 événements</w:t>
            </w:r>
          </w:p>
          <w:p>
            <w:pPr>
              <w:pStyle w:val="Normal"/>
              <w:numPr>
                <w:ilvl w:val="0"/>
                <w:numId w:val="5"/>
              </w:numPr>
              <w:rPr>
                <w:lang w:val="fr-FR"/>
              </w:rPr>
            </w:pPr>
            <w:r>
              <w:rPr>
                <w:b/>
                <w:bCs/>
                <w:lang w:val="fr-FR"/>
              </w:rPr>
              <w:t xml:space="preserve">Rapport final </w:t>
            </w:r>
            <w:r>
              <w:rPr>
                <w:lang w:val="fr-FR"/>
              </w:rPr>
              <w:t>de la consultance.</w:t>
            </w:r>
          </w:p>
          <w:p>
            <w:pPr>
              <w:pStyle w:val="Normal"/>
              <w:rPr>
                <w:rFonts w:ascii="Calibri" w:hAnsi="Calibri" w:cs="Calibri"/>
                <w:color w:val="000000"/>
                <w:sz w:val="24"/>
                <w:szCs w:val="24"/>
                <w:lang w:val="fr-FR" w:eastAsia="en-GB"/>
              </w:rPr>
            </w:pPr>
            <w:r>
              <w:rPr>
                <w:rFonts w:cs="Calibri" w:ascii="Calibri" w:hAnsi="Calibri"/>
                <w:color w:val="000000"/>
                <w:sz w:val="24"/>
                <w:szCs w:val="24"/>
                <w:lang w:val="fr-FR" w:eastAsia="en-GB"/>
              </w:rPr>
            </w:r>
          </w:p>
        </w:tc>
      </w:tr>
    </w:tbl>
    <w:p>
      <w:pPr>
        <w:pStyle w:val="Normal"/>
        <w:spacing w:lineRule="auto" w:line="480"/>
        <w:jc w:val="left"/>
        <w:rPr>
          <w:b/>
          <w:szCs w:val="22"/>
          <w:lang w:val="fr-FR"/>
        </w:rPr>
      </w:pPr>
      <w:r>
        <w:rPr>
          <w:b/>
          <w:szCs w:val="22"/>
          <w:lang w:val="fr-FR"/>
        </w:rPr>
      </w:r>
    </w:p>
    <w:p>
      <w:pPr>
        <w:pStyle w:val="Normal"/>
        <w:spacing w:lineRule="auto" w:line="480"/>
        <w:jc w:val="left"/>
        <w:rPr>
          <w:b/>
          <w:szCs w:val="22"/>
          <w:lang w:val="fr-FR"/>
        </w:rPr>
      </w:pPr>
      <w:r>
        <w:rPr>
          <w:b/>
          <w:szCs w:val="22"/>
          <w:lang w:val="fr-FR"/>
        </w:rPr>
        <w:t xml:space="preserve">Le/la prestataire devra fournir </w:t>
      </w:r>
      <w:r>
        <w:rPr>
          <w:b/>
          <w:szCs w:val="22"/>
          <w:u w:val="single"/>
          <w:lang w:val="fr-FR"/>
        </w:rPr>
        <w:t>en complément</w:t>
      </w:r>
      <w:r>
        <w:rPr>
          <w:b/>
          <w:szCs w:val="22"/>
          <w:lang w:val="fr-FR"/>
        </w:rPr>
        <w:t xml:space="preserve"> une plaquette descriptive détaillée des services proposés (en version électronique), ainsi que son offre commerciale détaillée. Cette Annexe devra être signée, tamponnée et envoyée avec l’offre à l’adresse suivante : </w:t>
      </w:r>
      <w:hyperlink r:id="rId2">
        <w:r>
          <w:rPr>
            <w:rStyle w:val="Hyperlink"/>
            <w:b/>
            <w:bCs/>
            <w:szCs w:val="22"/>
            <w:lang w:val="fr-FR"/>
          </w:rPr>
          <w:t>ao_geneve@fidh.org</w:t>
        </w:r>
      </w:hyperlink>
    </w:p>
    <w:p>
      <w:pPr>
        <w:pStyle w:val="Normal"/>
        <w:numPr>
          <w:ilvl w:val="0"/>
          <w:numId w:val="2"/>
        </w:numPr>
        <w:spacing w:lineRule="auto" w:line="276"/>
        <w:jc w:val="left"/>
        <w:rPr>
          <w:b/>
          <w:sz w:val="28"/>
          <w:szCs w:val="28"/>
          <w:lang w:val="fr-FR"/>
        </w:rPr>
      </w:pPr>
      <w:r>
        <w:rPr>
          <w:b/>
          <w:szCs w:val="22"/>
          <w:lang w:val="fr-FR"/>
        </w:rPr>
        <w:t>La devise de l'offre doit être en euros (€). Aucune autre devise n'est acceptable</w:t>
      </w:r>
    </w:p>
    <w:p>
      <w:pPr>
        <w:pStyle w:val="Normal"/>
        <w:numPr>
          <w:ilvl w:val="0"/>
          <w:numId w:val="2"/>
        </w:numPr>
        <w:spacing w:lineRule="auto" w:line="276"/>
        <w:jc w:val="left"/>
        <w:rPr>
          <w:b/>
          <w:sz w:val="28"/>
          <w:szCs w:val="28"/>
          <w:lang w:val="fr-FR"/>
        </w:rPr>
      </w:pPr>
      <w:r>
        <w:rPr>
          <w:b/>
          <w:szCs w:val="22"/>
          <w:lang w:val="fr-FR"/>
        </w:rPr>
        <w:t>Nous déclarons sans condition que si le contrat est attribué, le service fourni sera conforme aux spécifications énumérées ci-dessus.</w:t>
      </w:r>
      <w:r>
        <w:rPr>
          <w:b/>
          <w:sz w:val="28"/>
          <w:szCs w:val="28"/>
          <w:lang w:val="fr-FR"/>
        </w:rPr>
        <w:t xml:space="preserve"> </w:t>
      </w:r>
    </w:p>
    <w:p>
      <w:pPr>
        <w:pStyle w:val="Normal"/>
        <w:jc w:val="left"/>
        <w:rPr>
          <w:b/>
          <w:szCs w:val="22"/>
          <w:lang w:val="fr-FR"/>
        </w:rPr>
      </w:pPr>
      <w:r>
        <w:rPr>
          <w:b/>
          <w:szCs w:val="22"/>
          <w:lang w:val="fr-FR"/>
        </w:rPr>
      </w:r>
    </w:p>
    <w:p>
      <w:pPr>
        <w:pStyle w:val="Normal"/>
        <w:jc w:val="left"/>
        <w:rPr>
          <w:b/>
          <w:szCs w:val="22"/>
          <w:lang w:val="fr-FR"/>
        </w:rPr>
      </w:pPr>
      <w:r>
        <w:rPr>
          <w:b/>
          <w:szCs w:val="22"/>
          <w:lang w:val="fr-FR"/>
        </w:rPr>
      </w:r>
    </w:p>
    <w:p>
      <w:pPr>
        <w:pStyle w:val="Normal"/>
        <w:jc w:val="left"/>
        <w:rPr>
          <w:b/>
          <w:szCs w:val="22"/>
          <w:lang w:val="fr-FR"/>
        </w:rPr>
      </w:pPr>
      <w:r>
        <w:rPr>
          <w:b/>
          <w:szCs w:val="22"/>
          <w:lang w:val="fr-FR"/>
        </w:rPr>
        <w:t>Nom du Soumissionnaire (Nom de la société enregistrée): ___FIDH__________________________________________</w:t>
      </w:r>
    </w:p>
    <w:p>
      <w:pPr>
        <w:pStyle w:val="Normal"/>
        <w:rPr>
          <w:b/>
          <w:lang w:val="fr-FR"/>
        </w:rPr>
      </w:pPr>
      <w:r>
        <w:rPr>
          <w:b/>
          <w:lang w:val="fr-FR"/>
        </w:rPr>
      </w:r>
    </w:p>
    <w:p>
      <w:pPr>
        <w:pStyle w:val="Normal"/>
        <w:spacing w:lineRule="auto" w:line="480"/>
        <w:rPr>
          <w:szCs w:val="22"/>
          <w:lang w:val="fr-FR"/>
        </w:rPr>
      </w:pPr>
      <w:r>
        <w:rPr>
          <w:b/>
          <w:szCs w:val="22"/>
          <w:lang w:val="fr-FR"/>
        </w:rPr>
        <w:t>Cette offre est valable pendant:  ____ jours</w:t>
        <w:tab/>
        <w:tab/>
        <w:tab/>
      </w:r>
    </w:p>
    <w:p>
      <w:pPr>
        <w:pStyle w:val="Normal"/>
        <w:spacing w:lineRule="auto" w:line="480"/>
        <w:rPr>
          <w:b/>
          <w:szCs w:val="22"/>
          <w:lang w:val="fr-FR"/>
        </w:rPr>
      </w:pPr>
      <w:r>
        <w:rPr>
          <w:b/>
          <w:szCs w:val="22"/>
          <w:lang w:val="fr-FR"/>
        </w:rPr>
      </w:r>
    </w:p>
    <w:p>
      <w:pPr>
        <w:pStyle w:val="Normal"/>
        <w:spacing w:lineRule="auto" w:line="480"/>
        <w:rPr>
          <w:szCs w:val="22"/>
          <w:lang w:val="fr-FR"/>
        </w:rPr>
      </w:pPr>
      <w:r>
        <w:rPr>
          <w:szCs w:val="22"/>
          <w:lang w:val="fr-FR"/>
        </w:rPr>
        <w:t>Nom de l’entreprise: __________________________________</w:t>
        <w:tab/>
        <w:t>Contact: ___________________________________</w:t>
      </w:r>
    </w:p>
    <w:p>
      <w:pPr>
        <w:pStyle w:val="Normal"/>
        <w:spacing w:lineRule="auto" w:line="360"/>
        <w:rPr>
          <w:sz w:val="16"/>
          <w:szCs w:val="16"/>
          <w:lang w:val="fr-FR"/>
        </w:rPr>
      </w:pPr>
      <w:r>
        <w:rPr>
          <w:sz w:val="16"/>
          <w:szCs w:val="16"/>
          <w:lang w:val="fr-FR"/>
        </w:rPr>
      </w:r>
    </w:p>
    <w:p>
      <w:pPr>
        <w:pStyle w:val="Normal"/>
        <w:spacing w:lineRule="auto" w:line="480"/>
        <w:rPr>
          <w:szCs w:val="22"/>
          <w:lang w:val="fr-FR"/>
        </w:rPr>
      </w:pPr>
      <w:r>
        <w:rPr>
          <w:szCs w:val="22"/>
          <w:lang w:val="fr-FR"/>
        </w:rPr>
        <w:t>Addresse postale:______________________________________</w:t>
        <w:tab/>
        <w:t>N° de téléphone: __________________</w:t>
      </w:r>
    </w:p>
    <w:p>
      <w:pPr>
        <w:pStyle w:val="Normal"/>
        <w:tabs>
          <w:tab w:val="clear" w:pos="720"/>
          <w:tab w:val="left" w:pos="900" w:leader="none"/>
        </w:tabs>
        <w:spacing w:lineRule="auto" w:line="360"/>
        <w:jc w:val="left"/>
        <w:rPr>
          <w:sz w:val="16"/>
          <w:szCs w:val="16"/>
          <w:lang w:val="fr-FR"/>
        </w:rPr>
      </w:pPr>
      <w:r>
        <w:rPr>
          <w:sz w:val="16"/>
          <w:szCs w:val="16"/>
          <w:lang w:val="fr-FR"/>
        </w:rPr>
      </w:r>
    </w:p>
    <w:p>
      <w:pPr>
        <w:pStyle w:val="Normal"/>
        <w:tabs>
          <w:tab w:val="clear" w:pos="720"/>
          <w:tab w:val="left" w:pos="900" w:leader="none"/>
        </w:tabs>
        <w:spacing w:lineRule="auto" w:line="480"/>
        <w:rPr>
          <w:szCs w:val="22"/>
          <w:lang w:val="fr-FR"/>
        </w:rPr>
      </w:pPr>
      <w:r>
        <w:rPr>
          <w:szCs w:val="22"/>
          <w:lang w:val="fr-FR"/>
        </w:rPr>
        <w:tab/>
        <w:t>________________________________________</w:t>
        <w:tab/>
        <w:t>Courriel: __________________________________</w:t>
      </w:r>
    </w:p>
    <w:p>
      <w:pPr>
        <w:pStyle w:val="Normal"/>
        <w:tabs>
          <w:tab w:val="clear" w:pos="720"/>
          <w:tab w:val="left" w:pos="900" w:leader="none"/>
        </w:tabs>
        <w:spacing w:lineRule="auto" w:line="360"/>
        <w:rPr>
          <w:sz w:val="16"/>
          <w:szCs w:val="16"/>
          <w:lang w:val="fr-FR"/>
        </w:rPr>
      </w:pPr>
      <w:r>
        <w:rPr>
          <w:sz w:val="16"/>
          <w:szCs w:val="16"/>
          <w:lang w:val="fr-FR"/>
        </w:rPr>
      </w:r>
    </w:p>
    <w:p>
      <w:pPr>
        <w:pStyle w:val="Normal"/>
        <w:tabs>
          <w:tab w:val="clear" w:pos="720"/>
          <w:tab w:val="left" w:pos="900" w:leader="none"/>
        </w:tabs>
        <w:spacing w:lineRule="auto" w:line="480"/>
        <w:rPr>
          <w:szCs w:val="22"/>
          <w:lang w:val="fr-FR"/>
        </w:rPr>
      </w:pPr>
      <w:r>
        <w:rPr>
          <w:szCs w:val="22"/>
          <w:lang w:val="fr-FR"/>
        </w:rPr>
        <w:t>Signature: ______________________________________</w:t>
        <w:tab/>
        <w:tab/>
        <w:t>Titre/Position: ___________________________________</w:t>
      </w:r>
    </w:p>
    <w:p>
      <w:pPr>
        <w:pStyle w:val="Normal"/>
        <w:tabs>
          <w:tab w:val="clear" w:pos="720"/>
          <w:tab w:val="left" w:pos="900" w:leader="none"/>
        </w:tabs>
        <w:spacing w:lineRule="auto" w:line="480"/>
        <w:rPr>
          <w:sz w:val="16"/>
          <w:szCs w:val="16"/>
          <w:lang w:val="fr-FR"/>
        </w:rPr>
      </w:pPr>
      <w:r>
        <w:rPr>
          <w:sz w:val="16"/>
          <w:szCs w:val="16"/>
          <w:lang w:val="fr-FR"/>
        </w:rPr>
      </w:r>
    </w:p>
    <w:p>
      <w:pPr>
        <w:pStyle w:val="Normal"/>
        <w:tabs>
          <w:tab w:val="clear" w:pos="720"/>
          <w:tab w:val="left" w:pos="900" w:leader="none"/>
        </w:tabs>
        <w:spacing w:lineRule="auto" w:line="480"/>
        <w:rPr>
          <w:szCs w:val="22"/>
          <w:lang w:val="fr-FR"/>
        </w:rPr>
      </w:pPr>
      <w:r>
        <w:rPr>
          <w:szCs w:val="22"/>
          <w:lang w:val="fr-FR"/>
        </w:rPr>
        <w:t>Nom: ____________________________________</w:t>
        <w:tab/>
        <w:tab/>
        <w:tab/>
        <w:t>Date: _______________________</w:t>
      </w:r>
    </w:p>
    <w:p>
      <w:pPr>
        <w:pStyle w:val="Normal"/>
        <w:tabs>
          <w:tab w:val="clear" w:pos="720"/>
          <w:tab w:val="left" w:pos="900" w:leader="none"/>
        </w:tabs>
        <w:spacing w:lineRule="auto" w:line="360"/>
        <w:ind w:hanging="6480" w:left="6480"/>
        <w:rPr>
          <w:i/>
          <w:i/>
          <w:lang w:val="fr-FR"/>
        </w:rPr>
      </w:pPr>
      <w:r>
        <w:rPr>
          <w:szCs w:val="22"/>
          <w:lang w:val="fr-FR"/>
        </w:rPr>
        <w:t xml:space="preserve">Un représentant dûment autorisé de l'entreprise. </w:t>
        <w:tab/>
        <w:t>Veuillez tamponner ce formulaire de soumission avec le cachet de votre entreprise</w:t>
      </w:r>
    </w:p>
    <w:p>
      <w:pPr>
        <w:pStyle w:val="Normal"/>
        <w:rPr>
          <w:b/>
          <w:i/>
          <w:i/>
          <w:lang w:val="fr-FR"/>
        </w:rPr>
      </w:pPr>
      <w:r>
        <w:rPr>
          <w:b/>
          <w:i/>
          <w:lang w:val="fr-FR"/>
        </w:rPr>
      </w:r>
    </w:p>
    <w:sectPr>
      <w:headerReference w:type="default" r:id="rId3"/>
      <w:footerReference w:type="default" r:id="rId4"/>
      <w:type w:val="nextPage"/>
      <w:pgSz w:orient="landscape" w:w="15840" w:h="12240"/>
      <w:pgMar w:left="1440" w:right="1440" w:gutter="0" w:header="720" w:top="1276" w:footer="461"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
    <w:altName w:val="Arial"/>
    <w:charset w:val="01"/>
    <w:family w:val="roman"/>
    <w:pitch w:val="variable"/>
  </w:font>
  <w:font w:name="Tahoma">
    <w:charset w:val="01"/>
    <w:family w:val="roman"/>
    <w:pitch w:val="variable"/>
  </w:font>
  <w:font w:name="Liberation Sans">
    <w:altName w:val="Arial"/>
    <w:charset w:val="01"/>
    <w:family w:val="swiss"/>
    <w:pitch w:val="variable"/>
  </w:font>
  <w:font w:name="Swiss 721 Roman">
    <w:charset w:val="01"/>
    <w:family w:val="roman"/>
    <w:pitch w:val="variable"/>
  </w:font>
  <w:font w:name="Block Berthold">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left"/>
      <w:rPr>
        <w:rFonts w:cs="Arial"/>
        <w:sz w:val="20"/>
      </w:rPr>
    </w:pPr>
    <w:r>
      <w:rPr>
        <w:rFonts w:cs="Arial"/>
        <w:b/>
        <w:u w:val="single"/>
        <w:lang w:val="fr-FR"/>
      </w:rPr>
      <w:t>FIDH AO/FR 01 24 ANNEXE C</w:t>
    </w:r>
    <w:r>
      <w:rPr>
        <w:rFonts w:cs="Arial"/>
        <w:lang w:val="fr-FR"/>
      </w:rPr>
      <w:t xml:space="preserve"> </w:t>
      <w:tab/>
      <w:tab/>
    </w:r>
    <w:r>
      <w:rPr>
        <w:rFonts w:cs="Arial"/>
        <w:sz w:val="20"/>
      </w:rPr>
      <w:t xml:space="preserve">Page </w:t>
    </w:r>
    <w:r>
      <w:rPr>
        <w:rFonts w:cs="Arial"/>
        <w:sz w:val="20"/>
      </w:rPr>
      <w:fldChar w:fldCharType="begin"/>
    </w:r>
    <w:r>
      <w:rPr>
        <w:sz w:val="20"/>
        <w:rFonts w:cs="Arial"/>
      </w:rPr>
      <w:instrText xml:space="preserve"> PAGE </w:instrText>
    </w:r>
    <w:r>
      <w:rPr>
        <w:sz w:val="20"/>
        <w:rFonts w:cs="Arial"/>
      </w:rPr>
      <w:fldChar w:fldCharType="separate"/>
    </w:r>
    <w:r>
      <w:rPr>
        <w:sz w:val="20"/>
        <w:rFonts w:cs="Arial"/>
      </w:rPr>
      <w:t>4</w:t>
    </w:r>
    <w:r>
      <w:rPr>
        <w:sz w:val="20"/>
        <w:rFonts w:cs="Arial"/>
      </w:rPr>
      <w:fldChar w:fldCharType="end"/>
    </w:r>
    <w:r>
      <w:rPr>
        <w:rFonts w:cs="Arial"/>
        <w:sz w:val="20"/>
      </w:rPr>
      <w:t xml:space="preserve"> </w:t>
    </w:r>
    <w:r>
      <w:rPr>
        <w:rFonts w:cs="Arial"/>
        <w:sz w:val="20"/>
        <w:lang w:val="fr-FR"/>
      </w:rPr>
      <w:t>de</w:t>
    </w:r>
    <w:r>
      <w:rPr>
        <w:rFonts w:cs="Arial"/>
        <w:sz w:val="20"/>
      </w:rPr>
      <w:t xml:space="preserve"> </w:t>
    </w:r>
    <w:r>
      <w:rPr>
        <w:rFonts w:cs="Arial"/>
        <w:sz w:val="20"/>
      </w:rPr>
      <w:fldChar w:fldCharType="begin"/>
    </w:r>
    <w:r>
      <w:rPr>
        <w:sz w:val="20"/>
        <w:rFonts w:cs="Arial"/>
      </w:rPr>
      <w:instrText xml:space="preserve"> NUMPAGES </w:instrText>
    </w:r>
    <w:r>
      <w:rPr>
        <w:sz w:val="20"/>
        <w:rFonts w:cs="Arial"/>
      </w:rPr>
      <w:fldChar w:fldCharType="separate"/>
    </w:r>
    <w:r>
      <w:rPr>
        <w:sz w:val="20"/>
        <w:rFonts w:cs="Arial"/>
      </w:rPr>
      <w:t>4</w:t>
    </w:r>
    <w:r>
      <w:rPr>
        <w:sz w:val="20"/>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b/>
        <w:sz w:val="24"/>
        <w:szCs w:val="24"/>
        <w:lang w:val="fr-FR"/>
      </w:rPr>
    </w:pPr>
    <w:bookmarkStart w:id="0" w:name="_Hlk165015307"/>
    <w:r>
      <w:drawing>
        <wp:anchor behindDoc="1" distT="0" distB="0" distL="0" distR="0" simplePos="0" locked="0" layoutInCell="0" allowOverlap="1" relativeHeight="5">
          <wp:simplePos x="0" y="0"/>
          <wp:positionH relativeFrom="column">
            <wp:posOffset>-441960</wp:posOffset>
          </wp:positionH>
          <wp:positionV relativeFrom="paragraph">
            <wp:posOffset>-262255</wp:posOffset>
          </wp:positionV>
          <wp:extent cx="1416685" cy="558165"/>
          <wp:effectExtent l="0" t="0" r="0" b="0"/>
          <wp:wrapSquare wrapText="largest"/>
          <wp:docPr id="1" name="Image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r>
      <w:rPr>
        <w:rFonts w:eastAsia="Calibri" w:cs="Arial"/>
        <w:b/>
        <w:sz w:val="24"/>
        <w:szCs w:val="24"/>
        <w:lang w:val="fr-FR"/>
      </w:rPr>
      <w:t xml:space="preserve"> </w:t>
    </w:r>
    <w:r>
      <w:rPr>
        <w:b/>
        <w:sz w:val="24"/>
        <w:szCs w:val="24"/>
        <w:u w:val="single"/>
        <w:lang w:val="fr-FR"/>
      </w:rPr>
      <w:t>FIDH AO ∕ Consultance collecte de fonds / FR 0</w:t>
    </w:r>
    <w:bookmarkEnd w:id="0"/>
    <w:r>
      <w:rPr>
        <w:b/>
        <w:sz w:val="24"/>
        <w:szCs w:val="24"/>
        <w:u w:val="single"/>
        <w:lang w:val="fr-FR"/>
      </w:rPr>
      <w:t>1 24/ ANNEXE C –</w:t>
    </w:r>
    <w:r>
      <w:rPr>
        <w:sz w:val="24"/>
        <w:szCs w:val="24"/>
        <w:lang w:val="fr-FR"/>
      </w:rPr>
      <w:t xml:space="preserve"> </w:t>
    </w:r>
    <w:r>
      <w:rPr>
        <w:b/>
        <w:sz w:val="24"/>
        <w:szCs w:val="24"/>
        <w:u w:val="single"/>
        <w:lang w:val="fr-FR"/>
      </w:rPr>
      <w:t>FORMULAIRE DE SOUMISSION</w:t>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upperRoman"/>
      <w:lvlText w:val="%1."/>
      <w:lvlJc w:val="left"/>
      <w:pPr>
        <w:tabs>
          <w:tab w:val="num" w:pos="0"/>
        </w:tabs>
        <w:ind w:left="720" w:hanging="720"/>
      </w:pPr>
      <w:rPr/>
    </w:lvl>
    <w:lvl w:ilvl="1">
      <w:start w:val="1"/>
      <w:pStyle w:val="Heading2"/>
      <w:numFmt w:val="upperLetter"/>
      <w:lvlText w:val="%2."/>
      <w:lvlJc w:val="left"/>
      <w:pPr>
        <w:tabs>
          <w:tab w:val="num" w:pos="0"/>
        </w:tabs>
        <w:ind w:left="720" w:hanging="720"/>
      </w:pPr>
      <w:rPr/>
    </w:lvl>
    <w:lvl w:ilvl="2">
      <w:start w:val="1"/>
      <w:pStyle w:val="Heading3"/>
      <w:numFmt w:val="decimal"/>
      <w:lvlText w:val="%3."/>
      <w:lvlJc w:val="left"/>
      <w:pPr>
        <w:tabs>
          <w:tab w:val="num" w:pos="0"/>
        </w:tabs>
        <w:ind w:left="1440" w:hanging="720"/>
      </w:pPr>
      <w:rPr/>
    </w:lvl>
    <w:lvl w:ilvl="3">
      <w:start w:val="1"/>
      <w:pStyle w:val="Heading4"/>
      <w:numFmt w:val="lowerLetter"/>
      <w:lvlText w:val="%4."/>
      <w:lvlJc w:val="left"/>
      <w:pPr>
        <w:tabs>
          <w:tab w:val="num" w:pos="0"/>
        </w:tabs>
        <w:ind w:left="2160" w:hanging="720"/>
      </w:pPr>
      <w:rPr/>
    </w:lvl>
    <w:lvl w:ilvl="4">
      <w:start w:val="1"/>
      <w:pStyle w:val="Heading5"/>
      <w:numFmt w:val="lowerRoman"/>
      <w:lvlText w:val="%5."/>
      <w:lvlJc w:val="left"/>
      <w:pPr>
        <w:tabs>
          <w:tab w:val="num" w:pos="0"/>
        </w:tabs>
        <w:ind w:left="2880" w:hanging="720"/>
      </w:pPr>
      <w:rPr/>
    </w:lvl>
    <w:lvl w:ilvl="5">
      <w:start w:val="1"/>
      <w:pStyle w:val="Heading6"/>
      <w:numFmt w:val="none"/>
      <w:suff w:val="nothing"/>
      <w:lvlText w:val=""/>
      <w:lvlJc w:val="left"/>
      <w:pPr>
        <w:tabs>
          <w:tab w:val="num" w:pos="0"/>
        </w:tabs>
        <w:ind w:left="4320" w:hanging="720"/>
      </w:pPr>
      <w:rPr/>
    </w:lvl>
    <w:lvl w:ilvl="6">
      <w:start w:val="1"/>
      <w:pStyle w:val="Heading7"/>
      <w:numFmt w:val="none"/>
      <w:suff w:val="nothing"/>
      <w:lvlText w:val=""/>
      <w:lvlJc w:val="left"/>
      <w:pPr>
        <w:tabs>
          <w:tab w:val="num" w:pos="0"/>
        </w:tabs>
        <w:ind w:left="5040" w:hanging="720"/>
      </w:pPr>
      <w:rPr/>
    </w:lvl>
    <w:lvl w:ilvl="7">
      <w:start w:val="1"/>
      <w:pStyle w:val="Heading8"/>
      <w:numFmt w:val="none"/>
      <w:suff w:val="nothing"/>
      <w:lvlText w:val=""/>
      <w:lvlJc w:val="left"/>
      <w:pPr>
        <w:tabs>
          <w:tab w:val="num" w:pos="0"/>
        </w:tabs>
        <w:ind w:left="5760" w:hanging="720"/>
      </w:pPr>
      <w:rPr/>
    </w:lvl>
    <w:lvl w:ilvl="8">
      <w:start w:val="1"/>
      <w:pStyle w:val="Heading9"/>
      <w:numFmt w:val="none"/>
      <w:suff w:val="nothing"/>
      <w:lvlText w:val=""/>
      <w:lvlJc w:val="left"/>
      <w:pPr>
        <w:tabs>
          <w:tab w:val="num" w:pos="0"/>
        </w:tabs>
        <w:ind w:left="6480" w:hanging="72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70e7a"/>
    <w:pPr>
      <w:widowControl/>
      <w:suppressAutoHyphens w:val="true"/>
      <w:bidi w:val="0"/>
      <w:spacing w:before="0" w:after="0"/>
      <w:jc w:val="both"/>
    </w:pPr>
    <w:rPr>
      <w:rFonts w:ascii="Arial" w:hAnsi="Arial" w:eastAsia="Times New Roman" w:cs="Times New Roman"/>
      <w:color w:val="auto"/>
      <w:kern w:val="0"/>
      <w:sz w:val="22"/>
      <w:szCs w:val="20"/>
      <w:lang w:val="en-US" w:eastAsia="en-US" w:bidi="ar-SA"/>
    </w:rPr>
  </w:style>
  <w:style w:type="paragraph" w:styleId="Heading1">
    <w:name w:val="Heading 1"/>
    <w:basedOn w:val="Normal"/>
    <w:next w:val="Normal"/>
    <w:qFormat/>
    <w:rsid w:val="00901694"/>
    <w:pPr>
      <w:keepNext w:val="true"/>
      <w:numPr>
        <w:ilvl w:val="0"/>
        <w:numId w:val="1"/>
      </w:numPr>
      <w:spacing w:before="0" w:after="240"/>
      <w:jc w:val="center"/>
      <w:outlineLvl w:val="0"/>
    </w:pPr>
    <w:rPr>
      <w:b/>
      <w:caps/>
      <w:kern w:val="2"/>
    </w:rPr>
  </w:style>
  <w:style w:type="paragraph" w:styleId="Heading2">
    <w:name w:val="Heading 2"/>
    <w:basedOn w:val="Normal"/>
    <w:next w:val="Normal"/>
    <w:qFormat/>
    <w:rsid w:val="00901694"/>
    <w:pPr>
      <w:keepNext w:val="true"/>
      <w:numPr>
        <w:ilvl w:val="1"/>
        <w:numId w:val="1"/>
      </w:numPr>
      <w:spacing w:before="0" w:after="240"/>
      <w:outlineLvl w:val="1"/>
    </w:pPr>
    <w:rPr>
      <w:b/>
    </w:rPr>
  </w:style>
  <w:style w:type="paragraph" w:styleId="Heading3">
    <w:name w:val="Heading 3"/>
    <w:basedOn w:val="Normal"/>
    <w:next w:val="Normal"/>
    <w:link w:val="Titre3Car"/>
    <w:uiPriority w:val="9"/>
    <w:qFormat/>
    <w:rsid w:val="00901694"/>
    <w:pPr>
      <w:keepNext w:val="true"/>
      <w:numPr>
        <w:ilvl w:val="2"/>
        <w:numId w:val="1"/>
      </w:numPr>
      <w:spacing w:before="0" w:after="240"/>
      <w:outlineLvl w:val="2"/>
    </w:pPr>
    <w:rPr>
      <w:b/>
      <w:lang w:val="x-none" w:eastAsia="x-none"/>
    </w:rPr>
  </w:style>
  <w:style w:type="paragraph" w:styleId="Heading4">
    <w:name w:val="Heading 4"/>
    <w:basedOn w:val="Normal"/>
    <w:next w:val="Normal"/>
    <w:qFormat/>
    <w:rsid w:val="00901694"/>
    <w:pPr>
      <w:keepNext w:val="true"/>
      <w:numPr>
        <w:ilvl w:val="3"/>
        <w:numId w:val="1"/>
      </w:numPr>
      <w:spacing w:before="0" w:after="240"/>
      <w:jc w:val="left"/>
      <w:outlineLvl w:val="3"/>
    </w:pPr>
    <w:rPr>
      <w:b/>
    </w:rPr>
  </w:style>
  <w:style w:type="paragraph" w:styleId="Heading5">
    <w:name w:val="Heading 5"/>
    <w:basedOn w:val="Normal"/>
    <w:next w:val="Normal"/>
    <w:qFormat/>
    <w:rsid w:val="00901694"/>
    <w:pPr>
      <w:numPr>
        <w:ilvl w:val="4"/>
        <w:numId w:val="1"/>
      </w:numPr>
      <w:spacing w:before="0" w:after="240"/>
      <w:outlineLvl w:val="4"/>
    </w:pPr>
    <w:rPr>
      <w:b/>
    </w:rPr>
  </w:style>
  <w:style w:type="paragraph" w:styleId="Heading6">
    <w:name w:val="Heading 6"/>
    <w:basedOn w:val="Normal"/>
    <w:next w:val="Normal"/>
    <w:qFormat/>
    <w:rsid w:val="00901694"/>
    <w:pPr>
      <w:numPr>
        <w:ilvl w:val="5"/>
        <w:numId w:val="1"/>
      </w:numPr>
      <w:spacing w:before="240" w:after="60"/>
      <w:outlineLvl w:val="5"/>
    </w:pPr>
    <w:rPr>
      <w:i/>
    </w:rPr>
  </w:style>
  <w:style w:type="paragraph" w:styleId="Heading7">
    <w:name w:val="Heading 7"/>
    <w:basedOn w:val="Normal"/>
    <w:next w:val="Normal"/>
    <w:qFormat/>
    <w:rsid w:val="00901694"/>
    <w:pPr>
      <w:numPr>
        <w:ilvl w:val="6"/>
        <w:numId w:val="1"/>
      </w:numPr>
      <w:spacing w:before="240" w:after="60"/>
      <w:outlineLvl w:val="6"/>
    </w:pPr>
    <w:rPr>
      <w:sz w:val="20"/>
    </w:rPr>
  </w:style>
  <w:style w:type="paragraph" w:styleId="Heading8">
    <w:name w:val="Heading 8"/>
    <w:basedOn w:val="Normal"/>
    <w:next w:val="Normal"/>
    <w:qFormat/>
    <w:rsid w:val="00901694"/>
    <w:pPr>
      <w:numPr>
        <w:ilvl w:val="7"/>
        <w:numId w:val="1"/>
      </w:numPr>
      <w:spacing w:before="240" w:after="60"/>
      <w:outlineLvl w:val="7"/>
    </w:pPr>
    <w:rPr>
      <w:i/>
      <w:sz w:val="20"/>
    </w:rPr>
  </w:style>
  <w:style w:type="paragraph" w:styleId="Heading9">
    <w:name w:val="Heading 9"/>
    <w:basedOn w:val="Normal"/>
    <w:next w:val="Normal"/>
    <w:qFormat/>
    <w:rsid w:val="00901694"/>
    <w:pPr>
      <w:numPr>
        <w:ilvl w:val="8"/>
        <w:numId w:val="1"/>
      </w:numPr>
      <w:spacing w:before="240" w:after="60"/>
      <w:outlineLvl w:val="8"/>
    </w:pPr>
    <w:rPr>
      <w:i/>
      <w:sz w:val="18"/>
    </w:rPr>
  </w:style>
  <w:style w:type="character" w:styleId="DefaultParagraphFont" w:default="1">
    <w:name w:val="Default Paragraph Font"/>
    <w:uiPriority w:val="1"/>
    <w:unhideWhenUsed/>
    <w:qFormat/>
    <w:rPr/>
  </w:style>
  <w:style w:type="character" w:styleId="Caractresdenotedefin" w:customStyle="1">
    <w:name w:val="Caractères de note de fin"/>
    <w:semiHidden/>
    <w:qFormat/>
    <w:rsid w:val="009a7972"/>
    <w:rPr>
      <w:vertAlign w:val="superscript"/>
    </w:rPr>
  </w:style>
  <w:style w:type="character" w:styleId="EndnoteReference">
    <w:name w:val="Endnote Reference"/>
    <w:rPr>
      <w:vertAlign w:val="superscript"/>
    </w:rPr>
  </w:style>
  <w:style w:type="character" w:styleId="Caractresdenotedebasdepage" w:customStyle="1">
    <w:name w:val="Caractères de note de bas de page"/>
    <w:semiHidden/>
    <w:qFormat/>
    <w:rsid w:val="009a7972"/>
    <w:rPr>
      <w:vertAlign w:val="superscript"/>
    </w:rPr>
  </w:style>
  <w:style w:type="character" w:styleId="FootnoteReference">
    <w:name w:val="Footnote Reference"/>
    <w:rPr>
      <w:vertAlign w:val="superscript"/>
    </w:rPr>
  </w:style>
  <w:style w:type="character" w:styleId="MajorHeadin" w:customStyle="1">
    <w:name w:val="Major Headin"/>
    <w:basedOn w:val="DefaultParagraphFont"/>
    <w:qFormat/>
    <w:rsid w:val="009a7972"/>
    <w:rPr/>
  </w:style>
  <w:style w:type="character" w:styleId="Pagenumber">
    <w:name w:val="page number"/>
    <w:basedOn w:val="DefaultParagraphFont"/>
    <w:qFormat/>
    <w:rsid w:val="009a7972"/>
    <w:rPr/>
  </w:style>
  <w:style w:type="character" w:styleId="Titre3Car" w:customStyle="1">
    <w:name w:val="Titre 3 Car"/>
    <w:uiPriority w:val="9"/>
    <w:qFormat/>
    <w:rsid w:val="003f0db2"/>
    <w:rPr>
      <w:rFonts w:ascii="Arial" w:hAnsi="Arial"/>
      <w:b/>
      <w:sz w:val="22"/>
    </w:rPr>
  </w:style>
  <w:style w:type="character" w:styleId="Hyperlink">
    <w:name w:val="Hyperlink"/>
    <w:uiPriority w:val="99"/>
    <w:unhideWhenUsed/>
    <w:rsid w:val="003f0db2"/>
    <w:rPr>
      <w:strike w:val="false"/>
      <w:dstrike w:val="false"/>
      <w:color w:val="105CB6"/>
      <w:u w:val="none"/>
      <w:effect w:val="none"/>
    </w:rPr>
  </w:style>
  <w:style w:type="character" w:styleId="CorpsdetexteCar" w:customStyle="1">
    <w:name w:val="Corps de texte Car"/>
    <w:uiPriority w:val="99"/>
    <w:qFormat/>
    <w:rsid w:val="003f0db2"/>
    <w:rPr>
      <w:rFonts w:ascii="Arial" w:hAnsi="Arial"/>
      <w:b/>
      <w:sz w:val="22"/>
    </w:rPr>
  </w:style>
  <w:style w:type="character" w:styleId="Corpsdetexte2Car" w:customStyle="1">
    <w:name w:val="Corps de texte 2 Car"/>
    <w:link w:val="BodyText2"/>
    <w:uiPriority w:val="99"/>
    <w:qFormat/>
    <w:rsid w:val="003f0db2"/>
    <w:rPr>
      <w:rFonts w:ascii="Helv" w:hAnsi="Helv"/>
      <w:color w:val="000000"/>
      <w:sz w:val="22"/>
    </w:rPr>
  </w:style>
  <w:style w:type="character" w:styleId="Retraitcorpsdetexte2Car" w:customStyle="1">
    <w:name w:val="Retrait corps de texte 2 Car"/>
    <w:link w:val="BodyTextIndent2"/>
    <w:uiPriority w:val="99"/>
    <w:qFormat/>
    <w:rsid w:val="003f0db2"/>
    <w:rPr>
      <w:rFonts w:ascii="Arial" w:hAnsi="Arial"/>
      <w:color w:val="FF0000"/>
      <w:sz w:val="22"/>
    </w:rPr>
  </w:style>
  <w:style w:type="character" w:styleId="Z-HautduformulaireCar" w:customStyle="1">
    <w:name w:val="z-Haut du formulaire Car"/>
    <w:link w:val="HTMLTopofForm"/>
    <w:uiPriority w:val="99"/>
    <w:qFormat/>
    <w:rsid w:val="003f0db2"/>
    <w:rPr>
      <w:rFonts w:ascii="Arial" w:hAnsi="Arial" w:cs="Arial"/>
      <w:vanish/>
      <w:sz w:val="16"/>
      <w:szCs w:val="16"/>
    </w:rPr>
  </w:style>
  <w:style w:type="character" w:styleId="Z-BasduformulaireCar" w:customStyle="1">
    <w:name w:val="z-Bas du formulaire Car"/>
    <w:link w:val="HTMLBottomofForm"/>
    <w:uiPriority w:val="99"/>
    <w:qFormat/>
    <w:rsid w:val="003f0db2"/>
    <w:rPr>
      <w:rFonts w:ascii="Arial" w:hAnsi="Arial" w:cs="Arial"/>
      <w:vanish/>
      <w:sz w:val="16"/>
      <w:szCs w:val="16"/>
    </w:rPr>
  </w:style>
  <w:style w:type="character" w:styleId="TextedebullesCar" w:customStyle="1">
    <w:name w:val="Texte de bulles Car"/>
    <w:link w:val="BalloonText"/>
    <w:qFormat/>
    <w:rsid w:val="005a4c62"/>
    <w:rPr>
      <w:rFonts w:ascii="Tahoma" w:hAnsi="Tahoma" w:cs="Tahoma"/>
      <w:sz w:val="16"/>
      <w:szCs w:val="16"/>
    </w:rPr>
  </w:style>
  <w:style w:type="character" w:styleId="PieddepageCar" w:customStyle="1">
    <w:name w:val="Pied de page Car"/>
    <w:uiPriority w:val="99"/>
    <w:qFormat/>
    <w:rsid w:val="000f085b"/>
    <w:rPr>
      <w:rFonts w:ascii="Arial" w:hAnsi="Arial"/>
      <w:sz w:val="22"/>
    </w:rPr>
  </w:style>
  <w:style w:type="character" w:styleId="En-tteCar" w:customStyle="1">
    <w:name w:val="En-tête Car"/>
    <w:uiPriority w:val="99"/>
    <w:qFormat/>
    <w:rsid w:val="00387cc4"/>
    <w:rPr>
      <w:rFonts w:ascii="Arial" w:hAnsi="Arial"/>
      <w:sz w:val="22"/>
    </w:rPr>
  </w:style>
  <w:style w:type="character" w:styleId="UnresolvedMention">
    <w:name w:val="Unresolved Mention"/>
    <w:basedOn w:val="DefaultParagraphFont"/>
    <w:uiPriority w:val="99"/>
    <w:semiHidden/>
    <w:unhideWhenUsed/>
    <w:qFormat/>
    <w:rsid w:val="00dd6469"/>
    <w:rPr>
      <w:color w:val="605E5C"/>
      <w:shd w:fill="E1DFDD" w:val="clear"/>
    </w:rPr>
  </w:style>
  <w:style w:type="paragraph" w:styleId="Titre">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CorpsdetexteCar"/>
    <w:uiPriority w:val="99"/>
    <w:rsid w:val="009a7972"/>
    <w:pPr/>
    <w:rPr>
      <w:b/>
      <w:lang w:val="x-none" w:eastAsia="x-none"/>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le">
    <w:name w:val="Title"/>
    <w:basedOn w:val="Normal"/>
    <w:next w:val="BodyText"/>
    <w:qFormat/>
    <w:rsid w:val="009a7972"/>
    <w:pPr>
      <w:jc w:val="center"/>
    </w:pPr>
    <w:rPr>
      <w:rFonts w:ascii="Times New Roman" w:hAnsi="Times New Roman"/>
      <w:b/>
      <w:color w:val="0000FF"/>
      <w:sz w:val="34"/>
    </w:rPr>
  </w:style>
  <w:style w:type="paragraph" w:styleId="Caption1">
    <w:name w:val="caption1"/>
    <w:basedOn w:val="Normal"/>
    <w:qFormat/>
    <w:pPr>
      <w:suppressLineNumbers/>
      <w:spacing w:before="120" w:after="120"/>
    </w:pPr>
    <w:rPr>
      <w:rFonts w:cs="Lohit Devanagari"/>
      <w:i/>
      <w:iCs/>
      <w:sz w:val="24"/>
      <w:szCs w:val="24"/>
    </w:rPr>
  </w:style>
  <w:style w:type="paragraph" w:styleId="Caption11" w:customStyle="1">
    <w:name w:val="caption11"/>
    <w:basedOn w:val="Normal"/>
    <w:qFormat/>
    <w:pPr>
      <w:suppressLineNumbers/>
      <w:spacing w:before="120" w:after="120"/>
    </w:pPr>
    <w:rPr>
      <w:rFonts w:cs="Lohit Devanagari"/>
      <w:i/>
      <w:iCs/>
      <w:sz w:val="24"/>
      <w:szCs w:val="24"/>
    </w:rPr>
  </w:style>
  <w:style w:type="paragraph" w:styleId="Caption111" w:customStyle="1">
    <w:name w:val="caption111"/>
    <w:basedOn w:val="Normal"/>
    <w:qFormat/>
    <w:pPr>
      <w:suppressLineNumbers/>
      <w:spacing w:before="120" w:after="120"/>
    </w:pPr>
    <w:rPr>
      <w:rFonts w:cs="Lohit Devanagari"/>
      <w:i/>
      <w:iCs/>
      <w:sz w:val="24"/>
      <w:szCs w:val="24"/>
    </w:rPr>
  </w:style>
  <w:style w:type="paragraph" w:styleId="BodyText2">
    <w:name w:val="Body Text 2"/>
    <w:basedOn w:val="Normal"/>
    <w:link w:val="Corpsdetexte2Car"/>
    <w:uiPriority w:val="99"/>
    <w:qFormat/>
    <w:rsid w:val="009a7972"/>
    <w:pPr/>
    <w:rPr>
      <w:rFonts w:ascii="Helv" w:hAnsi="Helv"/>
      <w:color w:val="000000"/>
      <w:lang w:val="x-none" w:eastAsia="x-none"/>
    </w:rPr>
  </w:style>
  <w:style w:type="paragraph" w:styleId="BodyText3">
    <w:name w:val="Body Text 3"/>
    <w:basedOn w:val="Normal"/>
    <w:qFormat/>
    <w:rsid w:val="009a7972"/>
    <w:pPr/>
    <w:rPr>
      <w:b/>
      <w:color w:val="0000FF"/>
    </w:rPr>
  </w:style>
  <w:style w:type="paragraph" w:styleId="BodyTextIndent">
    <w:name w:val="Body Text Indent"/>
    <w:basedOn w:val="Normal"/>
    <w:rsid w:val="009a7972"/>
    <w:pPr/>
    <w:rPr>
      <w:color w:val="FF0000"/>
    </w:rPr>
  </w:style>
  <w:style w:type="paragraph" w:styleId="BodyTextIndent2">
    <w:name w:val="Body Text Indent 2"/>
    <w:basedOn w:val="Normal"/>
    <w:link w:val="Retraitcorpsdetexte2Car"/>
    <w:uiPriority w:val="99"/>
    <w:qFormat/>
    <w:rsid w:val="009a7972"/>
    <w:pPr>
      <w:ind w:left="-360"/>
    </w:pPr>
    <w:rPr>
      <w:color w:val="FF0000"/>
      <w:lang w:val="x-none" w:eastAsia="x-none"/>
    </w:rPr>
  </w:style>
  <w:style w:type="paragraph" w:styleId="Caption1111" w:customStyle="1">
    <w:name w:val="Caption1111"/>
    <w:basedOn w:val="Normal"/>
    <w:next w:val="Normal"/>
    <w:qFormat/>
    <w:rsid w:val="009a7972"/>
    <w:pPr>
      <w:jc w:val="left"/>
    </w:pPr>
    <w:rPr>
      <w:sz w:val="24"/>
    </w:rPr>
  </w:style>
  <w:style w:type="paragraph" w:styleId="Caption2" w:customStyle="1">
    <w:name w:val="caption2"/>
    <w:basedOn w:val="Normal"/>
    <w:next w:val="Normal"/>
    <w:qFormat/>
    <w:rsid w:val="009a7972"/>
    <w:pPr>
      <w:jc w:val="left"/>
    </w:pPr>
    <w:rPr>
      <w:sz w:val="24"/>
    </w:rPr>
  </w:style>
  <w:style w:type="paragraph" w:styleId="Document1" w:customStyle="1">
    <w:name w:val="Document 1"/>
    <w:qFormat/>
    <w:rsid w:val="009a7972"/>
    <w:pPr>
      <w:keepNext w:val="true"/>
      <w:keepLines/>
      <w:widowControl/>
      <w:tabs>
        <w:tab w:val="clear" w:pos="720"/>
        <w:tab w:val="left" w:pos="-720" w:leader="none"/>
      </w:tabs>
      <w:suppressAutoHyphens w:val="true"/>
      <w:bidi w:val="0"/>
      <w:spacing w:before="0" w:after="0"/>
      <w:jc w:val="left"/>
    </w:pPr>
    <w:rPr>
      <w:rFonts w:ascii="Swiss 721 Roman" w:hAnsi="Swiss 721 Roman" w:eastAsia="Times New Roman" w:cs="Times New Roman"/>
      <w:color w:val="auto"/>
      <w:kern w:val="0"/>
      <w:sz w:val="18"/>
      <w:szCs w:val="20"/>
      <w:lang w:val="en-US" w:eastAsia="en-US" w:bidi="ar-SA"/>
    </w:rPr>
  </w:style>
  <w:style w:type="paragraph" w:styleId="EndnoteText1" w:customStyle="1">
    <w:name w:val="Endnote Text1"/>
    <w:basedOn w:val="Normal"/>
    <w:qFormat/>
    <w:rsid w:val="009a7972"/>
    <w:pPr>
      <w:jc w:val="left"/>
    </w:pPr>
    <w:rPr>
      <w:sz w:val="24"/>
    </w:rPr>
  </w:style>
  <w:style w:type="paragraph" w:styleId="EndnoteText">
    <w:name w:val="Endnote Text"/>
    <w:basedOn w:val="Normal"/>
    <w:semiHidden/>
    <w:rsid w:val="009a7972"/>
    <w:pPr/>
    <w:rPr>
      <w:sz w:val="20"/>
    </w:rPr>
  </w:style>
  <w:style w:type="paragraph" w:styleId="En-tteetpieddepage" w:customStyle="1">
    <w:name w:val="En-tête et pied de page"/>
    <w:basedOn w:val="Normal"/>
    <w:qFormat/>
    <w:pPr/>
    <w:rPr/>
  </w:style>
  <w:style w:type="paragraph" w:styleId="Footer">
    <w:name w:val="Footer"/>
    <w:basedOn w:val="Normal"/>
    <w:link w:val="PieddepageCar"/>
    <w:uiPriority w:val="99"/>
    <w:rsid w:val="009a7972"/>
    <w:pPr>
      <w:tabs>
        <w:tab w:val="clear" w:pos="720"/>
        <w:tab w:val="center" w:pos="4320" w:leader="none"/>
        <w:tab w:val="right" w:pos="8640" w:leader="none"/>
      </w:tabs>
    </w:pPr>
    <w:rPr>
      <w:lang w:val="x-none" w:eastAsia="x-none"/>
    </w:rPr>
  </w:style>
  <w:style w:type="paragraph" w:styleId="FootnoteText">
    <w:name w:val="Footnote Text"/>
    <w:basedOn w:val="Normal"/>
    <w:semiHidden/>
    <w:rsid w:val="009a7972"/>
    <w:pPr>
      <w:ind w:hanging="187" w:left="187"/>
    </w:pPr>
    <w:rPr>
      <w:color w:val="000000"/>
      <w:sz w:val="18"/>
    </w:rPr>
  </w:style>
  <w:style w:type="paragraph" w:styleId="Header">
    <w:name w:val="Header"/>
    <w:basedOn w:val="Normal"/>
    <w:link w:val="En-tteCar"/>
    <w:uiPriority w:val="99"/>
    <w:rsid w:val="009a7972"/>
    <w:pPr>
      <w:tabs>
        <w:tab w:val="clear" w:pos="720"/>
        <w:tab w:val="center" w:pos="4320" w:leader="none"/>
        <w:tab w:val="right" w:pos="8640" w:leader="none"/>
      </w:tabs>
      <w:jc w:val="center"/>
    </w:pPr>
    <w:rPr>
      <w:lang w:val="x-none" w:eastAsia="x-none"/>
    </w:rPr>
  </w:style>
  <w:style w:type="paragraph" w:styleId="Para" w:customStyle="1">
    <w:name w:val="para"/>
    <w:qFormat/>
    <w:rsid w:val="009a7972"/>
    <w:pPr>
      <w:widowControl/>
      <w:suppressAutoHyphens w:val="true"/>
      <w:bidi w:val="0"/>
      <w:spacing w:before="0" w:after="0"/>
      <w:jc w:val="both"/>
    </w:pPr>
    <w:rPr>
      <w:rFonts w:ascii="Arial" w:hAnsi="Arial" w:eastAsia="Times New Roman" w:cs="Times New Roman"/>
      <w:color w:val="auto"/>
      <w:kern w:val="0"/>
      <w:sz w:val="22"/>
      <w:szCs w:val="20"/>
      <w:lang w:val="en-US" w:eastAsia="en-US" w:bidi="ar-SA"/>
    </w:rPr>
  </w:style>
  <w:style w:type="paragraph" w:styleId="PPAR1" w:customStyle="1">
    <w:name w:val="PPAR1"/>
    <w:basedOn w:val="Normal"/>
    <w:qFormat/>
    <w:rsid w:val="009a7972"/>
    <w:pPr>
      <w:keepNext w:val="true"/>
      <w:spacing w:before="120" w:after="120"/>
      <w:jc w:val="center"/>
    </w:pPr>
    <w:rPr>
      <w:b/>
      <w:caps/>
    </w:rPr>
  </w:style>
  <w:style w:type="paragraph" w:styleId="RightPar1" w:customStyle="1">
    <w:name w:val="Right Par 1"/>
    <w:qFormat/>
    <w:rsid w:val="009a7972"/>
    <w:pPr>
      <w:widowControl/>
      <w:tabs>
        <w:tab w:val="left" w:pos="-720" w:leader="none"/>
        <w:tab w:val="left" w:pos="0" w:leader="none"/>
        <w:tab w:val="decimal" w:pos="720" w:leader="none"/>
      </w:tabs>
      <w:suppressAutoHyphens w:val="true"/>
      <w:bidi w:val="0"/>
      <w:spacing w:before="0" w:after="0"/>
      <w:ind w:left="720"/>
      <w:jc w:val="left"/>
    </w:pPr>
    <w:rPr>
      <w:rFonts w:ascii="Swiss 721 Roman" w:hAnsi="Swiss 721 Roman" w:eastAsia="Times New Roman" w:cs="Times New Roman"/>
      <w:color w:val="auto"/>
      <w:kern w:val="0"/>
      <w:sz w:val="18"/>
      <w:szCs w:val="20"/>
      <w:lang w:val="en-US" w:eastAsia="en-US" w:bidi="ar-SA"/>
    </w:rPr>
  </w:style>
  <w:style w:type="paragraph" w:styleId="RightPar2" w:customStyle="1">
    <w:name w:val="Right Par 2"/>
    <w:qFormat/>
    <w:rsid w:val="009a7972"/>
    <w:pPr>
      <w:widowControl/>
      <w:tabs>
        <w:tab w:val="left" w:pos="-720" w:leader="none"/>
        <w:tab w:val="left" w:pos="0" w:leader="none"/>
        <w:tab w:val="left" w:pos="720" w:leader="none"/>
        <w:tab w:val="decimal" w:pos="1440" w:leader="none"/>
      </w:tabs>
      <w:suppressAutoHyphens w:val="true"/>
      <w:bidi w:val="0"/>
      <w:spacing w:before="0" w:after="0"/>
      <w:ind w:left="1440"/>
      <w:jc w:val="left"/>
    </w:pPr>
    <w:rPr>
      <w:rFonts w:ascii="Swiss 721 Roman" w:hAnsi="Swiss 721 Roman" w:eastAsia="Times New Roman" w:cs="Times New Roman"/>
      <w:color w:val="auto"/>
      <w:kern w:val="0"/>
      <w:sz w:val="18"/>
      <w:szCs w:val="20"/>
      <w:lang w:val="en-US" w:eastAsia="en-US" w:bidi="ar-SA"/>
    </w:rPr>
  </w:style>
  <w:style w:type="paragraph" w:styleId="RightPar3" w:customStyle="1">
    <w:name w:val="Right Par 3"/>
    <w:qFormat/>
    <w:rsid w:val="009a7972"/>
    <w:pPr>
      <w:widowControl/>
      <w:tabs>
        <w:tab w:val="left" w:pos="-720" w:leader="none"/>
        <w:tab w:val="left" w:pos="0" w:leader="none"/>
        <w:tab w:val="left" w:pos="720" w:leader="none"/>
        <w:tab w:val="left" w:pos="1440" w:leader="none"/>
        <w:tab w:val="decimal" w:pos="2160" w:leader="none"/>
      </w:tabs>
      <w:suppressAutoHyphens w:val="true"/>
      <w:bidi w:val="0"/>
      <w:spacing w:before="0" w:after="0"/>
      <w:ind w:left="2160"/>
      <w:jc w:val="left"/>
    </w:pPr>
    <w:rPr>
      <w:rFonts w:ascii="Swiss 721 Roman" w:hAnsi="Swiss 721 Roman" w:eastAsia="Times New Roman" w:cs="Times New Roman"/>
      <w:color w:val="auto"/>
      <w:kern w:val="0"/>
      <w:sz w:val="18"/>
      <w:szCs w:val="20"/>
      <w:lang w:val="en-US" w:eastAsia="en-US" w:bidi="ar-SA"/>
    </w:rPr>
  </w:style>
  <w:style w:type="paragraph" w:styleId="RightPar4" w:customStyle="1">
    <w:name w:val="Right Par 4"/>
    <w:qFormat/>
    <w:rsid w:val="009a7972"/>
    <w:pPr>
      <w:widowControl/>
      <w:tabs>
        <w:tab w:val="left" w:pos="-720" w:leader="none"/>
        <w:tab w:val="left" w:pos="0" w:leader="none"/>
        <w:tab w:val="left" w:pos="720" w:leader="none"/>
        <w:tab w:val="left" w:pos="1440" w:leader="none"/>
        <w:tab w:val="left" w:pos="2160" w:leader="none"/>
        <w:tab w:val="decimal" w:pos="2880" w:leader="none"/>
      </w:tabs>
      <w:suppressAutoHyphens w:val="true"/>
      <w:bidi w:val="0"/>
      <w:spacing w:before="0" w:after="0"/>
      <w:ind w:left="2880"/>
      <w:jc w:val="left"/>
    </w:pPr>
    <w:rPr>
      <w:rFonts w:ascii="Swiss 721 Roman" w:hAnsi="Swiss 721 Roman" w:eastAsia="Times New Roman" w:cs="Times New Roman"/>
      <w:color w:val="auto"/>
      <w:kern w:val="0"/>
      <w:sz w:val="18"/>
      <w:szCs w:val="20"/>
      <w:lang w:val="en-US" w:eastAsia="en-US" w:bidi="ar-SA"/>
    </w:rPr>
  </w:style>
  <w:style w:type="paragraph" w:styleId="RightPar5" w:customStyle="1">
    <w:name w:val="Right Par 5"/>
    <w:qFormat/>
    <w:rsid w:val="009a7972"/>
    <w:pPr>
      <w:widowControl/>
      <w:tabs>
        <w:tab w:val="left" w:pos="-720" w:leader="none"/>
        <w:tab w:val="left" w:pos="0" w:leader="none"/>
        <w:tab w:val="left" w:pos="720" w:leader="none"/>
        <w:tab w:val="left" w:pos="1440" w:leader="none"/>
        <w:tab w:val="left" w:pos="2160" w:leader="none"/>
        <w:tab w:val="left" w:pos="2880" w:leader="none"/>
        <w:tab w:val="decimal" w:pos="3600" w:leader="none"/>
      </w:tabs>
      <w:suppressAutoHyphens w:val="true"/>
      <w:bidi w:val="0"/>
      <w:spacing w:before="0" w:after="0"/>
      <w:ind w:left="3600"/>
      <w:jc w:val="left"/>
    </w:pPr>
    <w:rPr>
      <w:rFonts w:ascii="Swiss 721 Roman" w:hAnsi="Swiss 721 Roman" w:eastAsia="Times New Roman" w:cs="Times New Roman"/>
      <w:color w:val="auto"/>
      <w:kern w:val="0"/>
      <w:sz w:val="18"/>
      <w:szCs w:val="20"/>
      <w:lang w:val="en-US" w:eastAsia="en-US" w:bidi="ar-SA"/>
    </w:rPr>
  </w:style>
  <w:style w:type="paragraph" w:styleId="RightPar6" w:customStyle="1">
    <w:name w:val="Right Par 6"/>
    <w:qFormat/>
    <w:rsid w:val="009a7972"/>
    <w:pPr>
      <w:widowControl/>
      <w:tabs>
        <w:tab w:val="left" w:pos="-720" w:leader="none"/>
        <w:tab w:val="left" w:pos="0" w:leader="none"/>
        <w:tab w:val="left" w:pos="720" w:leader="none"/>
        <w:tab w:val="left" w:pos="1440" w:leader="none"/>
        <w:tab w:val="left" w:pos="2160" w:leader="none"/>
        <w:tab w:val="left" w:pos="2880" w:leader="none"/>
        <w:tab w:val="left" w:pos="3600" w:leader="none"/>
        <w:tab w:val="decimal" w:pos="4320" w:leader="none"/>
      </w:tabs>
      <w:suppressAutoHyphens w:val="true"/>
      <w:bidi w:val="0"/>
      <w:spacing w:before="0" w:after="0"/>
      <w:ind w:left="4320"/>
      <w:jc w:val="left"/>
    </w:pPr>
    <w:rPr>
      <w:rFonts w:ascii="Swiss 721 Roman" w:hAnsi="Swiss 721 Roman" w:eastAsia="Times New Roman" w:cs="Times New Roman"/>
      <w:color w:val="auto"/>
      <w:kern w:val="0"/>
      <w:sz w:val="18"/>
      <w:szCs w:val="20"/>
      <w:lang w:val="en-US" w:eastAsia="en-US" w:bidi="ar-SA"/>
    </w:rPr>
  </w:style>
  <w:style w:type="paragraph" w:styleId="RightPar7" w:customStyle="1">
    <w:name w:val="Right Par 7"/>
    <w:qFormat/>
    <w:rsid w:val="009a7972"/>
    <w:pPr>
      <w:widowControl/>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decimal" w:pos="5040" w:leader="none"/>
      </w:tabs>
      <w:suppressAutoHyphens w:val="true"/>
      <w:bidi w:val="0"/>
      <w:spacing w:before="0" w:after="0"/>
      <w:ind w:left="5040"/>
      <w:jc w:val="left"/>
    </w:pPr>
    <w:rPr>
      <w:rFonts w:ascii="Swiss 721 Roman" w:hAnsi="Swiss 721 Roman" w:eastAsia="Times New Roman" w:cs="Times New Roman"/>
      <w:color w:val="auto"/>
      <w:kern w:val="0"/>
      <w:sz w:val="18"/>
      <w:szCs w:val="20"/>
      <w:lang w:val="en-US" w:eastAsia="en-US" w:bidi="ar-SA"/>
    </w:rPr>
  </w:style>
  <w:style w:type="paragraph" w:styleId="RightPar8" w:customStyle="1">
    <w:name w:val="Right Par 8"/>
    <w:qFormat/>
    <w:rsid w:val="009a7972"/>
    <w:pPr>
      <w:widowControl/>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decimal" w:pos="5760" w:leader="none"/>
      </w:tabs>
      <w:suppressAutoHyphens w:val="true"/>
      <w:bidi w:val="0"/>
      <w:spacing w:before="0" w:after="0"/>
      <w:ind w:left="5760"/>
      <w:jc w:val="left"/>
    </w:pPr>
    <w:rPr>
      <w:rFonts w:ascii="Swiss 721 Roman" w:hAnsi="Swiss 721 Roman" w:eastAsia="Times New Roman" w:cs="Times New Roman"/>
      <w:color w:val="auto"/>
      <w:kern w:val="0"/>
      <w:sz w:val="18"/>
      <w:szCs w:val="20"/>
      <w:lang w:val="en-US" w:eastAsia="en-US" w:bidi="ar-SA"/>
    </w:rPr>
  </w:style>
  <w:style w:type="paragraph" w:styleId="TA" w:customStyle="1">
    <w:name w:val="TA"/>
    <w:qFormat/>
    <w:rsid w:val="009a7972"/>
    <w:pPr>
      <w:widowControl/>
      <w:suppressAutoHyphens w:val="true"/>
      <w:bidi w:val="0"/>
      <w:spacing w:before="0" w:after="0"/>
      <w:jc w:val="both"/>
    </w:pPr>
    <w:rPr>
      <w:rFonts w:ascii="Arial" w:hAnsi="Arial" w:eastAsia="Times New Roman" w:cs="Times New Roman"/>
      <w:color w:val="auto"/>
      <w:kern w:val="0"/>
      <w:sz w:val="22"/>
      <w:szCs w:val="20"/>
      <w:lang w:val="en-US" w:eastAsia="en-US" w:bidi="ar-SA"/>
    </w:rPr>
  </w:style>
  <w:style w:type="paragraph" w:styleId="Ta1" w:customStyle="1">
    <w:name w:val="ta1"/>
    <w:qFormat/>
    <w:rsid w:val="009a7972"/>
    <w:pPr>
      <w:widowControl/>
      <w:suppressAutoHyphens w:val="true"/>
      <w:bidi w:val="0"/>
      <w:spacing w:before="0" w:after="0"/>
      <w:jc w:val="both"/>
    </w:pPr>
    <w:rPr>
      <w:rFonts w:ascii="Arial" w:hAnsi="Arial" w:eastAsia="Times New Roman" w:cs="Times New Roman"/>
      <w:color w:val="auto"/>
      <w:kern w:val="0"/>
      <w:sz w:val="22"/>
      <w:szCs w:val="20"/>
      <w:lang w:val="en-US" w:eastAsia="en-US" w:bidi="ar-SA"/>
    </w:rPr>
  </w:style>
  <w:style w:type="paragraph" w:styleId="TA11" w:customStyle="1">
    <w:name w:val="TA11"/>
    <w:qFormat/>
    <w:rsid w:val="009a7972"/>
    <w:pPr>
      <w:widowControl/>
      <w:suppressAutoHyphens w:val="true"/>
      <w:bidi w:val="0"/>
      <w:spacing w:before="0" w:after="0"/>
      <w:jc w:val="both"/>
    </w:pPr>
    <w:rPr>
      <w:rFonts w:ascii="Arial" w:hAnsi="Arial" w:eastAsia="Times New Roman" w:cs="Times New Roman"/>
      <w:color w:val="auto"/>
      <w:kern w:val="0"/>
      <w:sz w:val="22"/>
      <w:szCs w:val="20"/>
      <w:lang w:val="en-US" w:eastAsia="en-US" w:bidi="ar-SA"/>
    </w:rPr>
  </w:style>
  <w:style w:type="paragraph" w:styleId="Technical4" w:customStyle="1">
    <w:name w:val="Technical 4"/>
    <w:qFormat/>
    <w:rsid w:val="009a7972"/>
    <w:pPr>
      <w:widowControl/>
      <w:tabs>
        <w:tab w:val="clear" w:pos="720"/>
        <w:tab w:val="left" w:pos="-720" w:leader="none"/>
      </w:tabs>
      <w:suppressAutoHyphens w:val="true"/>
      <w:bidi w:val="0"/>
      <w:spacing w:before="0" w:after="0"/>
      <w:jc w:val="left"/>
    </w:pPr>
    <w:rPr>
      <w:rFonts w:ascii="Swiss 721 Roman" w:hAnsi="Swiss 721 Roman" w:eastAsia="Times New Roman" w:cs="Times New Roman"/>
      <w:b/>
      <w:color w:val="auto"/>
      <w:kern w:val="0"/>
      <w:sz w:val="18"/>
      <w:szCs w:val="20"/>
      <w:lang w:val="en-US" w:eastAsia="en-US" w:bidi="ar-SA"/>
    </w:rPr>
  </w:style>
  <w:style w:type="paragraph" w:styleId="Technical5" w:customStyle="1">
    <w:name w:val="Technical 5"/>
    <w:qFormat/>
    <w:rsid w:val="009a7972"/>
    <w:pPr>
      <w:widowControl/>
      <w:tabs>
        <w:tab w:val="clear" w:pos="720"/>
        <w:tab w:val="left" w:pos="-720" w:leader="none"/>
      </w:tabs>
      <w:suppressAutoHyphens w:val="true"/>
      <w:bidi w:val="0"/>
      <w:spacing w:before="0" w:after="0"/>
      <w:ind w:firstLine="720"/>
      <w:jc w:val="left"/>
    </w:pPr>
    <w:rPr>
      <w:rFonts w:ascii="Swiss 721 Roman" w:hAnsi="Swiss 721 Roman" w:eastAsia="Times New Roman" w:cs="Times New Roman"/>
      <w:b/>
      <w:color w:val="auto"/>
      <w:kern w:val="0"/>
      <w:sz w:val="18"/>
      <w:szCs w:val="20"/>
      <w:lang w:val="en-US" w:eastAsia="en-US" w:bidi="ar-SA"/>
    </w:rPr>
  </w:style>
  <w:style w:type="paragraph" w:styleId="Technical6" w:customStyle="1">
    <w:name w:val="Technical 6"/>
    <w:qFormat/>
    <w:rsid w:val="009a7972"/>
    <w:pPr>
      <w:widowControl/>
      <w:tabs>
        <w:tab w:val="clear" w:pos="720"/>
        <w:tab w:val="left" w:pos="-720" w:leader="none"/>
      </w:tabs>
      <w:suppressAutoHyphens w:val="true"/>
      <w:bidi w:val="0"/>
      <w:spacing w:before="0" w:after="0"/>
      <w:ind w:firstLine="720"/>
      <w:jc w:val="left"/>
    </w:pPr>
    <w:rPr>
      <w:rFonts w:ascii="Swiss 721 Roman" w:hAnsi="Swiss 721 Roman" w:eastAsia="Times New Roman" w:cs="Times New Roman"/>
      <w:b/>
      <w:color w:val="auto"/>
      <w:kern w:val="0"/>
      <w:sz w:val="18"/>
      <w:szCs w:val="20"/>
      <w:lang w:val="en-US" w:eastAsia="en-US" w:bidi="ar-SA"/>
    </w:rPr>
  </w:style>
  <w:style w:type="paragraph" w:styleId="Technical7" w:customStyle="1">
    <w:name w:val="Technical 7"/>
    <w:qFormat/>
    <w:rsid w:val="009a7972"/>
    <w:pPr>
      <w:widowControl/>
      <w:tabs>
        <w:tab w:val="clear" w:pos="720"/>
        <w:tab w:val="left" w:pos="-720" w:leader="none"/>
      </w:tabs>
      <w:suppressAutoHyphens w:val="true"/>
      <w:bidi w:val="0"/>
      <w:spacing w:before="0" w:after="0"/>
      <w:ind w:firstLine="720"/>
      <w:jc w:val="left"/>
    </w:pPr>
    <w:rPr>
      <w:rFonts w:ascii="Swiss 721 Roman" w:hAnsi="Swiss 721 Roman" w:eastAsia="Times New Roman" w:cs="Times New Roman"/>
      <w:b/>
      <w:color w:val="auto"/>
      <w:kern w:val="0"/>
      <w:sz w:val="18"/>
      <w:szCs w:val="20"/>
      <w:lang w:val="en-US" w:eastAsia="en-US" w:bidi="ar-SA"/>
    </w:rPr>
  </w:style>
  <w:style w:type="paragraph" w:styleId="Technical8" w:customStyle="1">
    <w:name w:val="Technical 8"/>
    <w:qFormat/>
    <w:rsid w:val="009a7972"/>
    <w:pPr>
      <w:widowControl/>
      <w:tabs>
        <w:tab w:val="clear" w:pos="720"/>
        <w:tab w:val="left" w:pos="-720" w:leader="none"/>
      </w:tabs>
      <w:suppressAutoHyphens w:val="true"/>
      <w:bidi w:val="0"/>
      <w:spacing w:before="0" w:after="0"/>
      <w:ind w:firstLine="720"/>
      <w:jc w:val="left"/>
    </w:pPr>
    <w:rPr>
      <w:rFonts w:ascii="Swiss 721 Roman" w:hAnsi="Swiss 721 Roman" w:eastAsia="Times New Roman" w:cs="Times New Roman"/>
      <w:b/>
      <w:color w:val="auto"/>
      <w:kern w:val="0"/>
      <w:sz w:val="18"/>
      <w:szCs w:val="20"/>
      <w:lang w:val="en-US" w:eastAsia="en-US" w:bidi="ar-SA"/>
    </w:rPr>
  </w:style>
  <w:style w:type="paragraph" w:styleId="TOAHeading1" w:customStyle="1">
    <w:name w:val="TOA Heading1"/>
    <w:basedOn w:val="Normal"/>
    <w:next w:val="Normal"/>
    <w:qFormat/>
    <w:rsid w:val="009a7972"/>
    <w:pPr>
      <w:tabs>
        <w:tab w:val="clear" w:pos="720"/>
        <w:tab w:val="right" w:pos="9360" w:leader="none"/>
      </w:tabs>
      <w:jc w:val="left"/>
    </w:pPr>
    <w:rPr/>
  </w:style>
  <w:style w:type="paragraph" w:styleId="Toaheading">
    <w:name w:val="toa heading"/>
    <w:basedOn w:val="Normal"/>
    <w:next w:val="Normal"/>
    <w:semiHidden/>
    <w:qFormat/>
    <w:rsid w:val="009a7972"/>
    <w:pPr>
      <w:tabs>
        <w:tab w:val="clear" w:pos="720"/>
        <w:tab w:val="right" w:pos="9360" w:leader="none"/>
      </w:tabs>
      <w:jc w:val="left"/>
    </w:pPr>
    <w:rPr/>
  </w:style>
  <w:style w:type="paragraph" w:styleId="TOC1">
    <w:name w:val="TOC 1"/>
    <w:basedOn w:val="Normal"/>
    <w:next w:val="Normal"/>
    <w:autoRedefine/>
    <w:semiHidden/>
    <w:rsid w:val="009a7972"/>
    <w:pPr>
      <w:tabs>
        <w:tab w:val="left" w:pos="720" w:leader="none"/>
        <w:tab w:val="right" w:pos="9360" w:leader="none"/>
      </w:tabs>
      <w:spacing w:before="120" w:after="60"/>
      <w:jc w:val="left"/>
    </w:pPr>
    <w:rPr>
      <w:caps/>
    </w:rPr>
  </w:style>
  <w:style w:type="paragraph" w:styleId="TOC2">
    <w:name w:val="TOC 2"/>
    <w:basedOn w:val="Normal"/>
    <w:next w:val="Normal"/>
    <w:autoRedefine/>
    <w:semiHidden/>
    <w:rsid w:val="009a7972"/>
    <w:pPr>
      <w:tabs>
        <w:tab w:val="left" w:pos="720" w:leader="none"/>
        <w:tab w:val="left" w:pos="1440" w:leader="none"/>
        <w:tab w:val="right" w:pos="9360" w:leader="none"/>
      </w:tabs>
      <w:ind w:left="720"/>
      <w:jc w:val="left"/>
    </w:pPr>
    <w:rPr>
      <w:color w:val="000000"/>
    </w:rPr>
  </w:style>
  <w:style w:type="paragraph" w:styleId="TOC3">
    <w:name w:val="TOC 3"/>
    <w:basedOn w:val="Normal"/>
    <w:next w:val="Normal"/>
    <w:semiHidden/>
    <w:rsid w:val="009a7972"/>
    <w:pPr>
      <w:tabs>
        <w:tab w:val="clear" w:pos="720"/>
        <w:tab w:val="right" w:pos="9360" w:leader="none"/>
      </w:tabs>
      <w:ind w:left="440"/>
      <w:jc w:val="left"/>
    </w:pPr>
    <w:rPr>
      <w:rFonts w:ascii="Times New Roman" w:hAnsi="Times New Roman"/>
      <w:sz w:val="20"/>
    </w:rPr>
  </w:style>
  <w:style w:type="paragraph" w:styleId="TOC4">
    <w:name w:val="TOC 4"/>
    <w:basedOn w:val="Normal"/>
    <w:next w:val="Normal"/>
    <w:semiHidden/>
    <w:rsid w:val="009a7972"/>
    <w:pPr>
      <w:tabs>
        <w:tab w:val="clear" w:pos="720"/>
        <w:tab w:val="right" w:pos="9360" w:leader="none"/>
      </w:tabs>
      <w:ind w:left="660"/>
      <w:jc w:val="left"/>
    </w:pPr>
    <w:rPr>
      <w:rFonts w:ascii="Times New Roman" w:hAnsi="Times New Roman"/>
      <w:sz w:val="20"/>
    </w:rPr>
  </w:style>
  <w:style w:type="paragraph" w:styleId="TOC5">
    <w:name w:val="TOC 5"/>
    <w:basedOn w:val="Normal"/>
    <w:next w:val="Normal"/>
    <w:semiHidden/>
    <w:rsid w:val="009a7972"/>
    <w:pPr>
      <w:tabs>
        <w:tab w:val="clear" w:pos="720"/>
        <w:tab w:val="right" w:pos="9360" w:leader="none"/>
      </w:tabs>
      <w:ind w:left="880"/>
      <w:jc w:val="left"/>
    </w:pPr>
    <w:rPr>
      <w:rFonts w:ascii="Times New Roman" w:hAnsi="Times New Roman"/>
      <w:sz w:val="20"/>
    </w:rPr>
  </w:style>
  <w:style w:type="paragraph" w:styleId="TOC6">
    <w:name w:val="TOC 6"/>
    <w:basedOn w:val="Normal"/>
    <w:next w:val="Normal"/>
    <w:semiHidden/>
    <w:rsid w:val="009a7972"/>
    <w:pPr>
      <w:tabs>
        <w:tab w:val="clear" w:pos="720"/>
        <w:tab w:val="right" w:pos="9360" w:leader="none"/>
      </w:tabs>
      <w:ind w:left="1100"/>
      <w:jc w:val="left"/>
    </w:pPr>
    <w:rPr>
      <w:rFonts w:ascii="Times New Roman" w:hAnsi="Times New Roman"/>
      <w:sz w:val="20"/>
    </w:rPr>
  </w:style>
  <w:style w:type="paragraph" w:styleId="TOC7">
    <w:name w:val="TOC 7"/>
    <w:basedOn w:val="Normal"/>
    <w:next w:val="Normal"/>
    <w:semiHidden/>
    <w:rsid w:val="009a7972"/>
    <w:pPr>
      <w:tabs>
        <w:tab w:val="clear" w:pos="720"/>
        <w:tab w:val="right" w:pos="9360" w:leader="none"/>
      </w:tabs>
      <w:ind w:left="1320"/>
      <w:jc w:val="left"/>
    </w:pPr>
    <w:rPr>
      <w:rFonts w:ascii="Times New Roman" w:hAnsi="Times New Roman"/>
      <w:sz w:val="20"/>
    </w:rPr>
  </w:style>
  <w:style w:type="paragraph" w:styleId="TOC8">
    <w:name w:val="TOC 8"/>
    <w:basedOn w:val="Normal"/>
    <w:next w:val="Normal"/>
    <w:semiHidden/>
    <w:rsid w:val="009a7972"/>
    <w:pPr>
      <w:tabs>
        <w:tab w:val="clear" w:pos="720"/>
        <w:tab w:val="right" w:pos="9360" w:leader="none"/>
      </w:tabs>
      <w:ind w:left="1540"/>
      <w:jc w:val="left"/>
    </w:pPr>
    <w:rPr>
      <w:rFonts w:ascii="Times New Roman" w:hAnsi="Times New Roman"/>
      <w:sz w:val="20"/>
    </w:rPr>
  </w:style>
  <w:style w:type="paragraph" w:styleId="TOC9">
    <w:name w:val="TOC 9"/>
    <w:basedOn w:val="Normal"/>
    <w:next w:val="Normal"/>
    <w:semiHidden/>
    <w:rsid w:val="009a7972"/>
    <w:pPr>
      <w:tabs>
        <w:tab w:val="clear" w:pos="720"/>
        <w:tab w:val="right" w:pos="9360" w:leader="none"/>
      </w:tabs>
      <w:ind w:left="1760"/>
      <w:jc w:val="left"/>
    </w:pPr>
    <w:rPr>
      <w:rFonts w:ascii="Times New Roman" w:hAnsi="Times New Roman"/>
      <w:sz w:val="20"/>
    </w:rPr>
  </w:style>
  <w:style w:type="paragraph" w:styleId="TOC91" w:customStyle="1">
    <w:name w:val="TOC 91"/>
    <w:basedOn w:val="Normal"/>
    <w:next w:val="Normal"/>
    <w:qFormat/>
    <w:rsid w:val="009a7972"/>
    <w:pPr>
      <w:tabs>
        <w:tab w:val="clear" w:pos="720"/>
        <w:tab w:val="right" w:pos="9360" w:leader="dot"/>
      </w:tabs>
      <w:ind w:hanging="720" w:left="720"/>
      <w:jc w:val="left"/>
    </w:pPr>
    <w:rPr/>
  </w:style>
  <w:style w:type="paragraph" w:styleId="Chapternumber" w:customStyle="1">
    <w:name w:val="chapternumber"/>
    <w:basedOn w:val="Normal"/>
    <w:qFormat/>
    <w:rsid w:val="003f0db2"/>
    <w:pPr>
      <w:spacing w:before="0" w:after="360"/>
      <w:jc w:val="left"/>
    </w:pPr>
    <w:rPr>
      <w:rFonts w:ascii="Times New Roman" w:hAnsi="Times New Roman"/>
      <w:sz w:val="24"/>
      <w:szCs w:val="24"/>
    </w:rPr>
  </w:style>
  <w:style w:type="paragraph" w:styleId="HTMLTopofForm">
    <w:name w:val="HTML Top of Form"/>
    <w:basedOn w:val="Normal"/>
    <w:next w:val="Normal"/>
    <w:link w:val="Z-HautduformulaireCar"/>
    <w:uiPriority w:val="99"/>
    <w:unhideWhenUsed/>
    <w:qFormat/>
    <w:rsid w:val="003f0db2"/>
    <w:pPr>
      <w:pBdr>
        <w:bottom w:val="single" w:sz="6" w:space="1" w:color="000000"/>
      </w:pBdr>
      <w:jc w:val="center"/>
    </w:pPr>
    <w:rPr>
      <w:vanish/>
      <w:sz w:val="16"/>
      <w:szCs w:val="16"/>
      <w:lang w:val="x-none" w:eastAsia="x-none"/>
    </w:rPr>
  </w:style>
  <w:style w:type="paragraph" w:styleId="HTMLBottomofForm">
    <w:name w:val="HTML Bottom of Form"/>
    <w:basedOn w:val="Normal"/>
    <w:next w:val="Normal"/>
    <w:link w:val="Z-BasduformulaireCar"/>
    <w:uiPriority w:val="99"/>
    <w:unhideWhenUsed/>
    <w:qFormat/>
    <w:rsid w:val="003f0db2"/>
    <w:pPr>
      <w:pBdr>
        <w:top w:val="single" w:sz="6" w:space="1" w:color="000000"/>
      </w:pBdr>
      <w:jc w:val="center"/>
    </w:pPr>
    <w:rPr>
      <w:vanish/>
      <w:sz w:val="16"/>
      <w:szCs w:val="16"/>
      <w:lang w:val="x-none" w:eastAsia="x-none"/>
    </w:rPr>
  </w:style>
  <w:style w:type="paragraph" w:styleId="DarkList-Accent51" w:customStyle="1">
    <w:name w:val="Dark List - Accent 51"/>
    <w:basedOn w:val="Normal"/>
    <w:uiPriority w:val="34"/>
    <w:qFormat/>
    <w:rsid w:val="00316ad0"/>
    <w:pPr>
      <w:spacing w:before="0" w:after="0"/>
      <w:ind w:left="720"/>
      <w:contextualSpacing/>
    </w:pPr>
    <w:rPr/>
  </w:style>
  <w:style w:type="paragraph" w:styleId="BalloonText">
    <w:name w:val="Balloon Text"/>
    <w:basedOn w:val="Normal"/>
    <w:link w:val="TextedebullesCar"/>
    <w:qFormat/>
    <w:rsid w:val="005a4c62"/>
    <w:pPr/>
    <w:rPr>
      <w:rFonts w:ascii="Tahoma" w:hAnsi="Tahoma"/>
      <w:sz w:val="16"/>
      <w:szCs w:val="16"/>
      <w:lang w:val="x-none" w:eastAsia="x-none"/>
    </w:rPr>
  </w:style>
  <w:style w:type="paragraph" w:styleId="GrandtitreSol" w:customStyle="1">
    <w:name w:val="Grand titre Sol"/>
    <w:basedOn w:val="Normal"/>
    <w:qFormat/>
    <w:rsid w:val="0075283a"/>
    <w:pPr>
      <w:spacing w:before="0" w:after="0"/>
      <w:ind w:left="567"/>
      <w:contextualSpacing/>
    </w:pPr>
    <w:rPr>
      <w:rFonts w:ascii="Block Berthold" w:hAnsi="Block Berthold" w:eastAsia="Calibri" w:cs="Arial"/>
      <w:color w:val="660066"/>
      <w:sz w:val="36"/>
      <w:szCs w:val="40"/>
      <w:lang w:val="fr-FR"/>
    </w:rPr>
  </w:style>
  <w:style w:type="paragraph" w:styleId="Citations" w:customStyle="1">
    <w:name w:val="Citations"/>
    <w:basedOn w:val="Normal"/>
    <w:qFormat/>
    <w:rsid w:val="0075283a"/>
    <w:pPr>
      <w:spacing w:before="0" w:after="0"/>
      <w:ind w:left="567"/>
      <w:contextualSpacing/>
    </w:pPr>
    <w:rPr>
      <w:rFonts w:ascii="Calibri" w:hAnsi="Calibri" w:eastAsia="Calibri" w:cs="Arial"/>
      <w:color w:val="00000A"/>
      <w:lang w:val="fr-FR"/>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2b119f"/>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ofr@fidh.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D7BF-2156-F342-BB17-23F40C55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LibreOffice/7.6.6.3$Linux_X86_64 LibreOffice_project/60$Build-3</Application>
  <AppVersion>15.0000</AppVersion>
  <Pages>4</Pages>
  <Words>920</Words>
  <Characters>5435</Characters>
  <CharactersWithSpaces>6301</CharactersWithSpaces>
  <Paragraphs>50</Paragraphs>
  <Company>Asian Development Bank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2024-04-24T08:45:00Z</dcterms:created>
  <dc:creator>b2o</dc:creator>
  <dc:description/>
  <dc:language>fr-FR</dc:language>
  <cp:lastModifiedBy>Frederique Mashini</cp:lastModifiedBy>
  <cp:lastPrinted>2015-03-12T11:26:00Z</cp:lastPrinted>
  <dcterms:modified xsi:type="dcterms:W3CDTF">2024-04-26T07:51:00Z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