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18C2A27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325501">
        <w:rPr>
          <w:rFonts w:ascii="Calibri" w:hAnsi="Calibri" w:cs="Calibri"/>
          <w:sz w:val="22"/>
          <w:szCs w:val="22"/>
        </w:rPr>
        <w:t>3</w:t>
      </w:r>
      <w:r w:rsidR="00CE7FD7">
        <w:rPr>
          <w:rFonts w:ascii="Calibri" w:hAnsi="Calibri" w:cs="Calibri"/>
          <w:sz w:val="22"/>
          <w:szCs w:val="22"/>
        </w:rPr>
        <w:t xml:space="preserve">60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27A5A549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CE7FD7">
        <w:rPr>
          <w:rFonts w:ascii="Calibri" w:hAnsi="Calibri" w:cs="Calibri"/>
          <w:sz w:val="22"/>
          <w:szCs w:val="22"/>
        </w:rPr>
        <w:t xml:space="preserve">525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765B4CFE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CE7FD7">
        <w:rPr>
          <w:rFonts w:ascii="Calibri" w:hAnsi="Calibri" w:cs="Calibri"/>
          <w:sz w:val="22"/>
          <w:szCs w:val="22"/>
        </w:rPr>
        <w:t xml:space="preserve">690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0EE8569" w14:textId="07F75A0B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CE7FD7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CE7FD7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CE7FD7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7A2BE8CC" w:rsidR="009B679A" w:rsidRPr="005B2E00" w:rsidRDefault="0036752D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 xml:space="preserve">« </w:t>
    </w:r>
    <w:r w:rsidR="00CE7FD7" w:rsidRPr="00EC4E0A">
      <w:rPr>
        <w:rFonts w:ascii="Calibri" w:hAnsi="Calibri"/>
        <w:b/>
        <w:bCs/>
        <w:sz w:val="36"/>
        <w:szCs w:val="36"/>
      </w:rPr>
      <w:t>Réussir dans sa première fonction de manager</w:t>
    </w:r>
    <w:r w:rsidR="00CE7FD7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A75CA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E7FD7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3337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2025-01-14T16:28:00Z</dcterms:created>
  <dcterms:modified xsi:type="dcterms:W3CDTF">2025-01-14T16:28:00Z</dcterms:modified>
</cp:coreProperties>
</file>