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C00EC" w14:textId="6F5EBF70" w:rsidR="00A915F0" w:rsidRDefault="001244D8" w:rsidP="00A915F0">
      <w:pPr>
        <w:pStyle w:val="NormalWeb"/>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jc w:val="center"/>
        <w:rPr>
          <w:rFonts w:ascii="Anton" w:eastAsia="Times New Roman" w:hAnsi="Anton" w:cs="Open Sans"/>
          <w:caps/>
          <w:color w:val="00AE9B"/>
          <w:sz w:val="52"/>
          <w:szCs w:val="52"/>
          <w:bdr w:val="none" w:sz="0" w:space="0" w:color="auto"/>
          <w:lang w:val="fr-BE"/>
        </w:rPr>
      </w:pPr>
      <w:r w:rsidRPr="00A915F0">
        <w:rPr>
          <w:rFonts w:ascii="Anton" w:eastAsia="Times New Roman" w:hAnsi="Anton" w:cs="Open Sans"/>
          <w:caps/>
          <w:color w:val="00AE9B"/>
          <w:sz w:val="52"/>
          <w:szCs w:val="52"/>
          <w:bdr w:val="none" w:sz="0" w:space="0" w:color="auto"/>
          <w:lang w:val="fr-BE"/>
        </w:rPr>
        <w:t xml:space="preserve">Cahier des charges </w:t>
      </w:r>
    </w:p>
    <w:p w14:paraId="33F7764D" w14:textId="44E2F11C" w:rsidR="001244D8" w:rsidRPr="00A915F0" w:rsidRDefault="00E55550" w:rsidP="00A915F0">
      <w:pPr>
        <w:pStyle w:val="NormalWeb"/>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jc w:val="center"/>
        <w:rPr>
          <w:rFonts w:ascii="Anton" w:eastAsia="Times New Roman" w:hAnsi="Anton" w:cs="Open Sans"/>
          <w:caps/>
          <w:color w:val="00AE9B"/>
          <w:sz w:val="52"/>
          <w:szCs w:val="52"/>
          <w:bdr w:val="none" w:sz="0" w:space="0" w:color="auto"/>
          <w:lang w:val="fr-BE"/>
        </w:rPr>
      </w:pPr>
      <w:r w:rsidRPr="002E3ED1">
        <w:rPr>
          <w:rFonts w:ascii="Anton" w:eastAsia="Times New Roman" w:hAnsi="Anton" w:cs="Open Sans"/>
          <w:caps/>
          <w:color w:val="00AE9B"/>
          <w:sz w:val="40"/>
          <w:szCs w:val="40"/>
          <w:bdr w:val="none" w:sz="0" w:space="0" w:color="auto"/>
          <w:lang w:val="fr-BE"/>
        </w:rPr>
        <w:t>2025/</w:t>
      </w:r>
      <w:r w:rsidR="002E3ED1" w:rsidRPr="002E3ED1">
        <w:rPr>
          <w:rFonts w:ascii="Anton" w:eastAsia="Times New Roman" w:hAnsi="Anton" w:cs="Open Sans"/>
          <w:caps/>
          <w:color w:val="00AE9B"/>
          <w:sz w:val="40"/>
          <w:szCs w:val="40"/>
          <w:bdr w:val="none" w:sz="0" w:space="0" w:color="auto"/>
          <w:lang w:val="fr-BE"/>
        </w:rPr>
        <w:t>TA01</w:t>
      </w:r>
      <w:r w:rsidRPr="002E3ED1">
        <w:rPr>
          <w:rFonts w:ascii="Anton" w:eastAsia="Times New Roman" w:hAnsi="Anton" w:cs="Open Sans"/>
          <w:caps/>
          <w:color w:val="00AE9B"/>
          <w:sz w:val="40"/>
          <w:szCs w:val="40"/>
          <w:bdr w:val="none" w:sz="0" w:space="0" w:color="auto"/>
          <w:lang w:val="fr-BE"/>
        </w:rPr>
        <w:t>MA01/CC02</w:t>
      </w:r>
      <w:r w:rsidR="00A915F0" w:rsidRPr="002E3ED1">
        <w:rPr>
          <w:rFonts w:ascii="Anton" w:eastAsia="Times New Roman" w:hAnsi="Anton" w:cs="Open Sans"/>
          <w:caps/>
          <w:color w:val="00AE9B"/>
          <w:sz w:val="40"/>
          <w:szCs w:val="40"/>
          <w:bdr w:val="none" w:sz="0" w:space="0" w:color="auto"/>
          <w:lang w:val="fr-BE"/>
        </w:rPr>
        <w:t xml:space="preserve"> </w:t>
      </w:r>
      <w:r w:rsidR="00A915F0">
        <w:rPr>
          <w:rFonts w:ascii="Anton" w:eastAsia="Times New Roman" w:hAnsi="Anton" w:cs="Open Sans"/>
          <w:caps/>
          <w:color w:val="00AE9B"/>
          <w:sz w:val="52"/>
          <w:szCs w:val="52"/>
          <w:bdr w:val="none" w:sz="0" w:space="0" w:color="auto"/>
          <w:lang w:val="fr-BE"/>
        </w:rPr>
        <w:t>-</w:t>
      </w:r>
    </w:p>
    <w:p w14:paraId="37823DC4" w14:textId="77777777" w:rsidR="000115DF" w:rsidRPr="00A915F0" w:rsidRDefault="000115DF" w:rsidP="00695B1D">
      <w:pPr>
        <w:pStyle w:val="Sansinterligne"/>
        <w:spacing w:line="276" w:lineRule="auto"/>
        <w:jc w:val="both"/>
        <w:rPr>
          <w:rFonts w:ascii="Open Sans" w:hAnsi="Open Sans" w:cs="Open Sans"/>
        </w:rPr>
      </w:pPr>
    </w:p>
    <w:p w14:paraId="1A886138" w14:textId="1387DC45" w:rsidR="000115DF" w:rsidRPr="00A915F0" w:rsidRDefault="000115DF" w:rsidP="00A915F0">
      <w:pPr>
        <w:spacing w:after="0" w:line="240" w:lineRule="auto"/>
        <w:jc w:val="both"/>
        <w:rPr>
          <w:rFonts w:ascii="Open Sans" w:hAnsi="Open Sans" w:cs="Open Sans"/>
          <w:b/>
          <w:bCs/>
          <w:color w:val="1D1A55"/>
          <w:kern w:val="2"/>
          <w14:ligatures w14:val="standardContextual"/>
        </w:rPr>
      </w:pPr>
      <w:r w:rsidRPr="00A915F0">
        <w:rPr>
          <w:rFonts w:ascii="Open Sans" w:hAnsi="Open Sans" w:cs="Open Sans"/>
          <w:b/>
          <w:bCs/>
          <w:color w:val="1D1A55"/>
          <w:kern w:val="2"/>
          <w14:ligatures w14:val="standardContextual"/>
        </w:rPr>
        <w:t>Désignation d’un</w:t>
      </w:r>
      <w:r w:rsidR="00E55550" w:rsidRPr="00A915F0">
        <w:rPr>
          <w:rFonts w:ascii="Open Sans" w:hAnsi="Open Sans" w:cs="Open Sans"/>
          <w:b/>
          <w:bCs/>
          <w:color w:val="1D1A55"/>
          <w:kern w:val="2"/>
          <w14:ligatures w14:val="standardContextual"/>
        </w:rPr>
        <w:t xml:space="preserve"> auditeur</w:t>
      </w:r>
      <w:r w:rsidR="00335639" w:rsidRPr="00A915F0">
        <w:rPr>
          <w:rFonts w:ascii="Open Sans" w:hAnsi="Open Sans" w:cs="Open Sans"/>
          <w:b/>
          <w:bCs/>
          <w:color w:val="1D1A55"/>
          <w:kern w:val="2"/>
          <w14:ligatures w14:val="standardContextual"/>
        </w:rPr>
        <w:t xml:space="preserve"> externe</w:t>
      </w:r>
      <w:r w:rsidR="00E55550" w:rsidRPr="00A915F0">
        <w:rPr>
          <w:rFonts w:ascii="Open Sans" w:hAnsi="Open Sans" w:cs="Open Sans"/>
          <w:b/>
          <w:bCs/>
          <w:color w:val="1D1A55"/>
          <w:kern w:val="2"/>
          <w14:ligatures w14:val="standardContextual"/>
        </w:rPr>
        <w:t xml:space="preserve"> chargé d’</w:t>
      </w:r>
      <w:r w:rsidR="00335639" w:rsidRPr="00A915F0">
        <w:rPr>
          <w:rFonts w:ascii="Open Sans" w:hAnsi="Open Sans" w:cs="Open Sans"/>
          <w:b/>
          <w:bCs/>
          <w:color w:val="1D1A55"/>
          <w:kern w:val="2"/>
          <w14:ligatures w14:val="standardContextual"/>
        </w:rPr>
        <w:t>auditer</w:t>
      </w:r>
      <w:r w:rsidR="00E55550" w:rsidRPr="00A915F0">
        <w:rPr>
          <w:rFonts w:ascii="Open Sans" w:hAnsi="Open Sans" w:cs="Open Sans"/>
          <w:b/>
          <w:bCs/>
          <w:color w:val="1D1A55"/>
          <w:kern w:val="2"/>
          <w14:ligatures w14:val="standardContextual"/>
        </w:rPr>
        <w:t xml:space="preserve"> </w:t>
      </w:r>
      <w:r w:rsidR="00335639" w:rsidRPr="00A915F0">
        <w:rPr>
          <w:rFonts w:ascii="Open Sans" w:hAnsi="Open Sans" w:cs="Open Sans"/>
          <w:b/>
          <w:bCs/>
          <w:color w:val="1D1A55"/>
          <w:kern w:val="2"/>
          <w14:ligatures w14:val="standardContextual"/>
        </w:rPr>
        <w:t>le</w:t>
      </w:r>
      <w:r w:rsidR="00A915F0">
        <w:rPr>
          <w:rFonts w:ascii="Open Sans" w:hAnsi="Open Sans" w:cs="Open Sans"/>
          <w:b/>
          <w:bCs/>
          <w:color w:val="1D1A55"/>
          <w:kern w:val="2"/>
          <w14:ligatures w14:val="standardContextual"/>
        </w:rPr>
        <w:t>s</w:t>
      </w:r>
      <w:r w:rsidR="00335639" w:rsidRPr="00A915F0">
        <w:rPr>
          <w:rFonts w:ascii="Open Sans" w:hAnsi="Open Sans" w:cs="Open Sans"/>
          <w:b/>
          <w:bCs/>
          <w:color w:val="1D1A55"/>
          <w:kern w:val="2"/>
          <w14:ligatures w14:val="standardContextual"/>
        </w:rPr>
        <w:t xml:space="preserve"> rapport</w:t>
      </w:r>
      <w:r w:rsidR="00A915F0">
        <w:rPr>
          <w:rFonts w:ascii="Open Sans" w:hAnsi="Open Sans" w:cs="Open Sans"/>
          <w:b/>
          <w:bCs/>
          <w:color w:val="1D1A55"/>
          <w:kern w:val="2"/>
          <w14:ligatures w14:val="standardContextual"/>
        </w:rPr>
        <w:t>s</w:t>
      </w:r>
      <w:r w:rsidR="00335639" w:rsidRPr="00A915F0">
        <w:rPr>
          <w:rFonts w:ascii="Open Sans" w:hAnsi="Open Sans" w:cs="Open Sans"/>
          <w:b/>
          <w:bCs/>
          <w:color w:val="1D1A55"/>
          <w:kern w:val="2"/>
          <w14:ligatures w14:val="standardContextual"/>
        </w:rPr>
        <w:t xml:space="preserve"> financier</w:t>
      </w:r>
      <w:r w:rsidR="00A915F0">
        <w:rPr>
          <w:rFonts w:ascii="Open Sans" w:hAnsi="Open Sans" w:cs="Open Sans"/>
          <w:b/>
          <w:bCs/>
          <w:color w:val="1D1A55"/>
          <w:kern w:val="2"/>
          <w14:ligatures w14:val="standardContextual"/>
        </w:rPr>
        <w:t>s</w:t>
      </w:r>
      <w:r w:rsidR="00335639" w:rsidRPr="00A915F0">
        <w:rPr>
          <w:rFonts w:ascii="Open Sans" w:hAnsi="Open Sans" w:cs="Open Sans"/>
          <w:b/>
          <w:bCs/>
          <w:color w:val="1D1A55"/>
          <w:kern w:val="2"/>
          <w14:ligatures w14:val="standardContextual"/>
        </w:rPr>
        <w:t xml:space="preserve"> annuel</w:t>
      </w:r>
      <w:r w:rsidR="00A915F0">
        <w:rPr>
          <w:rFonts w:ascii="Open Sans" w:hAnsi="Open Sans" w:cs="Open Sans"/>
          <w:b/>
          <w:bCs/>
          <w:color w:val="1D1A55"/>
          <w:kern w:val="2"/>
          <w14:ligatures w14:val="standardContextual"/>
        </w:rPr>
        <w:t>s</w:t>
      </w:r>
      <w:r w:rsidR="00335639" w:rsidRPr="00A915F0">
        <w:rPr>
          <w:rFonts w:ascii="Open Sans" w:hAnsi="Open Sans" w:cs="Open Sans"/>
          <w:b/>
          <w:bCs/>
          <w:color w:val="1D1A55"/>
          <w:kern w:val="2"/>
          <w14:ligatures w14:val="standardContextual"/>
        </w:rPr>
        <w:t xml:space="preserve"> préparé</w:t>
      </w:r>
      <w:r w:rsidR="00A915F0">
        <w:rPr>
          <w:rFonts w:ascii="Open Sans" w:hAnsi="Open Sans" w:cs="Open Sans"/>
          <w:b/>
          <w:bCs/>
          <w:color w:val="1D1A55"/>
          <w:kern w:val="2"/>
          <w14:ligatures w14:val="standardContextual"/>
        </w:rPr>
        <w:t>s</w:t>
      </w:r>
      <w:r w:rsidR="00335639" w:rsidRPr="00A915F0">
        <w:rPr>
          <w:rFonts w:ascii="Open Sans" w:hAnsi="Open Sans" w:cs="Open Sans"/>
          <w:b/>
          <w:bCs/>
          <w:color w:val="1D1A55"/>
          <w:kern w:val="2"/>
          <w14:ligatures w14:val="standardContextual"/>
        </w:rPr>
        <w:t xml:space="preserve"> dans le cadre </w:t>
      </w:r>
      <w:r w:rsidR="005D289E" w:rsidRPr="00A915F0">
        <w:rPr>
          <w:rFonts w:ascii="Open Sans" w:hAnsi="Open Sans" w:cs="Open Sans"/>
          <w:b/>
          <w:bCs/>
          <w:color w:val="1D1A55"/>
          <w:kern w:val="2"/>
          <w14:ligatures w14:val="standardContextual"/>
        </w:rPr>
        <w:t>de l’activité</w:t>
      </w:r>
      <w:r w:rsidR="00335639" w:rsidRPr="00A915F0">
        <w:rPr>
          <w:rFonts w:ascii="Open Sans" w:hAnsi="Open Sans" w:cs="Open Sans"/>
          <w:b/>
          <w:bCs/>
          <w:color w:val="1D1A55"/>
          <w:kern w:val="2"/>
          <w14:ligatures w14:val="standardContextual"/>
        </w:rPr>
        <w:t xml:space="preserve"> </w:t>
      </w:r>
      <w:r w:rsidR="005D289E" w:rsidRPr="00A915F0">
        <w:rPr>
          <w:rFonts w:ascii="Open Sans" w:hAnsi="Open Sans" w:cs="Open Sans"/>
          <w:b/>
          <w:bCs/>
          <w:color w:val="1D1A55"/>
          <w:kern w:val="2"/>
          <w14:ligatures w14:val="standardContextual"/>
        </w:rPr>
        <w:t>« </w:t>
      </w:r>
      <w:r w:rsidR="005D289E" w:rsidRPr="00A915F0">
        <w:rPr>
          <w:rFonts w:ascii="Open Sans" w:hAnsi="Open Sans" w:cs="Open Sans"/>
          <w:b/>
          <w:bCs/>
          <w:i/>
          <w:iCs/>
          <w:color w:val="1D1A55"/>
          <w:kern w:val="2"/>
          <w14:ligatures w14:val="standardContextual"/>
        </w:rPr>
        <w:t xml:space="preserve">Xenia – Protection and Assistance for Migrants and </w:t>
      </w:r>
      <w:proofErr w:type="spellStart"/>
      <w:r w:rsidR="005D289E" w:rsidRPr="00A915F0">
        <w:rPr>
          <w:rFonts w:ascii="Open Sans" w:hAnsi="Open Sans" w:cs="Open Sans"/>
          <w:b/>
          <w:bCs/>
          <w:i/>
          <w:iCs/>
          <w:color w:val="1D1A55"/>
          <w:kern w:val="2"/>
          <w14:ligatures w14:val="standardContextual"/>
        </w:rPr>
        <w:t>Vulnerable</w:t>
      </w:r>
      <w:proofErr w:type="spellEnd"/>
      <w:r w:rsidR="005D289E" w:rsidRPr="00A915F0">
        <w:rPr>
          <w:rFonts w:ascii="Open Sans" w:hAnsi="Open Sans" w:cs="Open Sans"/>
          <w:b/>
          <w:bCs/>
          <w:i/>
          <w:iCs/>
          <w:color w:val="1D1A55"/>
          <w:kern w:val="2"/>
          <w14:ligatures w14:val="standardContextual"/>
        </w:rPr>
        <w:t xml:space="preserve"> </w:t>
      </w:r>
      <w:proofErr w:type="spellStart"/>
      <w:r w:rsidR="005D289E" w:rsidRPr="00A915F0">
        <w:rPr>
          <w:rFonts w:ascii="Open Sans" w:hAnsi="Open Sans" w:cs="Open Sans"/>
          <w:b/>
          <w:bCs/>
          <w:i/>
          <w:iCs/>
          <w:color w:val="1D1A55"/>
          <w:kern w:val="2"/>
          <w14:ligatures w14:val="standardContextual"/>
        </w:rPr>
        <w:t>Members</w:t>
      </w:r>
      <w:proofErr w:type="spellEnd"/>
      <w:r w:rsidR="005D289E" w:rsidRPr="00A915F0">
        <w:rPr>
          <w:rFonts w:ascii="Open Sans" w:hAnsi="Open Sans" w:cs="Open Sans"/>
          <w:b/>
          <w:bCs/>
          <w:i/>
          <w:iCs/>
          <w:color w:val="1D1A55"/>
          <w:kern w:val="2"/>
          <w14:ligatures w14:val="standardContextual"/>
        </w:rPr>
        <w:t xml:space="preserve"> of Host </w:t>
      </w:r>
      <w:proofErr w:type="spellStart"/>
      <w:r w:rsidR="005D289E" w:rsidRPr="00A915F0">
        <w:rPr>
          <w:rFonts w:ascii="Open Sans" w:hAnsi="Open Sans" w:cs="Open Sans"/>
          <w:b/>
          <w:bCs/>
          <w:i/>
          <w:iCs/>
          <w:color w:val="1D1A55"/>
          <w:kern w:val="2"/>
          <w14:ligatures w14:val="standardContextual"/>
        </w:rPr>
        <w:t>Communities</w:t>
      </w:r>
      <w:proofErr w:type="spellEnd"/>
      <w:r w:rsidR="005D289E" w:rsidRPr="00A915F0">
        <w:rPr>
          <w:rFonts w:ascii="Open Sans" w:hAnsi="Open Sans" w:cs="Open Sans"/>
          <w:b/>
          <w:bCs/>
          <w:color w:val="1D1A55"/>
          <w:kern w:val="2"/>
          <w14:ligatures w14:val="standardContextual"/>
        </w:rPr>
        <w:t xml:space="preserve"> » pour laquelle une subvention a été accordée par le Ministère des Affaires Etrangère des Pays Bas en vertu du cadre de politique de subvention « Migration et déplacement 2023-2028 »</w:t>
      </w:r>
      <w:r w:rsidR="00335639" w:rsidRPr="00A915F0">
        <w:rPr>
          <w:rFonts w:ascii="Open Sans" w:hAnsi="Open Sans" w:cs="Open Sans"/>
          <w:b/>
          <w:bCs/>
          <w:color w:val="1D1A55"/>
          <w:kern w:val="2"/>
          <w14:ligatures w14:val="standardContextual"/>
        </w:rPr>
        <w:t xml:space="preserve"> </w:t>
      </w:r>
    </w:p>
    <w:p w14:paraId="7D067316" w14:textId="77777777" w:rsidR="000115DF" w:rsidRPr="00A915F0" w:rsidRDefault="000115DF" w:rsidP="00695B1D">
      <w:pPr>
        <w:pStyle w:val="Sansinterligne"/>
        <w:spacing w:line="276" w:lineRule="auto"/>
        <w:jc w:val="both"/>
        <w:rPr>
          <w:rFonts w:ascii="Open Sans" w:hAnsi="Open Sans" w:cs="Open Sans"/>
          <w:lang w:val="fr-FR"/>
        </w:rPr>
      </w:pPr>
    </w:p>
    <w:p w14:paraId="7B7A19B6" w14:textId="7B237289" w:rsidR="000115DF" w:rsidRPr="00A915F0" w:rsidRDefault="000115DF" w:rsidP="00A915F0">
      <w:pPr>
        <w:pStyle w:val="NormalWeb"/>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rPr>
          <w:rFonts w:ascii="Anton" w:eastAsia="Times New Roman" w:hAnsi="Anton" w:cs="Open Sans"/>
          <w:caps/>
          <w:color w:val="00AE9B"/>
          <w:spacing w:val="30"/>
          <w:sz w:val="28"/>
          <w:szCs w:val="28"/>
          <w:bdr w:val="none" w:sz="0" w:space="0" w:color="auto"/>
        </w:rPr>
      </w:pPr>
      <w:r w:rsidRPr="00A915F0">
        <w:rPr>
          <w:rFonts w:ascii="Anton" w:eastAsia="Times New Roman" w:hAnsi="Anton" w:cs="Open Sans"/>
          <w:caps/>
          <w:color w:val="00AE9B"/>
          <w:spacing w:val="30"/>
          <w:sz w:val="28"/>
          <w:szCs w:val="28"/>
          <w:bdr w:val="none" w:sz="0" w:space="0" w:color="auto"/>
        </w:rPr>
        <w:t xml:space="preserve">Contexte </w:t>
      </w:r>
      <w:r w:rsidR="005D289E" w:rsidRPr="00A915F0">
        <w:rPr>
          <w:rFonts w:ascii="Anton" w:eastAsia="Times New Roman" w:hAnsi="Anton" w:cs="Open Sans"/>
          <w:caps/>
          <w:color w:val="00AE9B"/>
          <w:spacing w:val="30"/>
          <w:sz w:val="28"/>
          <w:szCs w:val="28"/>
          <w:bdr w:val="none" w:sz="0" w:space="0" w:color="auto"/>
        </w:rPr>
        <w:t xml:space="preserve">et description </w:t>
      </w:r>
      <w:r w:rsidRPr="00A915F0">
        <w:rPr>
          <w:rFonts w:ascii="Anton" w:eastAsia="Times New Roman" w:hAnsi="Anton" w:cs="Open Sans"/>
          <w:caps/>
          <w:color w:val="00AE9B"/>
          <w:spacing w:val="30"/>
          <w:sz w:val="28"/>
          <w:szCs w:val="28"/>
          <w:bdr w:val="none" w:sz="0" w:space="0" w:color="auto"/>
        </w:rPr>
        <w:t>de la mission</w:t>
      </w:r>
    </w:p>
    <w:p w14:paraId="16394BBD" w14:textId="77777777" w:rsidR="000115DF" w:rsidRPr="00A915F0" w:rsidRDefault="000115DF" w:rsidP="00695B1D">
      <w:pPr>
        <w:pStyle w:val="Sansinterligne"/>
        <w:spacing w:line="276" w:lineRule="auto"/>
        <w:jc w:val="both"/>
        <w:rPr>
          <w:rFonts w:ascii="Open Sans" w:hAnsi="Open Sans" w:cs="Open Sans"/>
          <w:lang w:val="fr-FR"/>
        </w:rPr>
      </w:pPr>
    </w:p>
    <w:p w14:paraId="2F1B4570" w14:textId="77777777" w:rsidR="000115DF" w:rsidRPr="00A915F0" w:rsidRDefault="000115DF" w:rsidP="00695B1D">
      <w:pPr>
        <w:pStyle w:val="Sansinterligne"/>
        <w:spacing w:line="276" w:lineRule="auto"/>
        <w:jc w:val="both"/>
        <w:rPr>
          <w:rFonts w:ascii="Open Sans" w:hAnsi="Open Sans" w:cs="Open Sans"/>
          <w:lang w:val="fr-FR"/>
        </w:rPr>
      </w:pPr>
      <w:r w:rsidRPr="00A915F0">
        <w:rPr>
          <w:rFonts w:ascii="Open Sans" w:hAnsi="Open Sans" w:cs="Open Sans"/>
          <w:lang w:val="fr-FR"/>
        </w:rPr>
        <w:t xml:space="preserve">Médecins du Monde Belgique (MdM-BE) est une ONG internationale de développement médical faisant partie d'un réseau international. L’Organisation fournit une assistance médicale aux groupes vulnérables, en Belgique et dans le reste du monde. Elle veut une couverture universelle de santé où chaque personne ait accès aux soins, sans obstacles (financiers, culturels, géographiques, etc.). Pour mener à bien sa mission, elle se base sur trois piliers : Soigner, Accompagner et Témoigner. </w:t>
      </w:r>
    </w:p>
    <w:p w14:paraId="4443A0DF" w14:textId="77777777" w:rsidR="00E55550" w:rsidRPr="00A915F0" w:rsidRDefault="00E55550" w:rsidP="00695B1D">
      <w:pPr>
        <w:pStyle w:val="Sansinterligne"/>
        <w:spacing w:line="276" w:lineRule="auto"/>
        <w:jc w:val="both"/>
        <w:rPr>
          <w:rFonts w:ascii="Open Sans" w:hAnsi="Open Sans" w:cs="Open Sans"/>
          <w:lang w:val="fr-FR"/>
        </w:rPr>
      </w:pPr>
    </w:p>
    <w:p w14:paraId="717F53EA" w14:textId="77777777" w:rsidR="00E55550" w:rsidRPr="00A915F0" w:rsidRDefault="00E55550" w:rsidP="00695B1D">
      <w:pPr>
        <w:pStyle w:val="Sansinterligne"/>
        <w:spacing w:line="276" w:lineRule="auto"/>
        <w:jc w:val="both"/>
        <w:rPr>
          <w:rFonts w:ascii="Open Sans" w:hAnsi="Open Sans" w:cs="Open Sans"/>
          <w:lang w:val="fr-FR"/>
        </w:rPr>
      </w:pPr>
      <w:r w:rsidRPr="00A915F0">
        <w:rPr>
          <w:rFonts w:ascii="Open Sans" w:hAnsi="Open Sans" w:cs="Open Sans"/>
          <w:lang w:val="fr-FR"/>
        </w:rPr>
        <w:t xml:space="preserve">Dans une perspective d’établir un rapport de vérification des dépenses et d’examiner les coûts déclarés par les bénéficiaires de la subvention, MdM-BE cherche un auditeur agréé. </w:t>
      </w:r>
    </w:p>
    <w:p w14:paraId="3CC32E18" w14:textId="77777777" w:rsidR="000115DF" w:rsidRPr="00A915F0" w:rsidRDefault="000115DF" w:rsidP="00695B1D">
      <w:pPr>
        <w:pStyle w:val="NormalWeb"/>
        <w:spacing w:before="0" w:after="0" w:line="276" w:lineRule="auto"/>
        <w:jc w:val="both"/>
        <w:rPr>
          <w:rFonts w:ascii="Open Sans" w:hAnsi="Open Sans" w:cs="Open Sans"/>
          <w:color w:val="1F497D"/>
          <w:sz w:val="22"/>
          <w:szCs w:val="22"/>
        </w:rPr>
      </w:pPr>
    </w:p>
    <w:p w14:paraId="02C3B609" w14:textId="2B502359" w:rsidR="00E55550" w:rsidRPr="00A915F0" w:rsidRDefault="00E55550" w:rsidP="00695B1D">
      <w:pPr>
        <w:pStyle w:val="Sansinterligne"/>
        <w:spacing w:line="276" w:lineRule="auto"/>
        <w:jc w:val="both"/>
        <w:rPr>
          <w:rFonts w:ascii="Open Sans" w:hAnsi="Open Sans" w:cs="Open Sans"/>
          <w:b/>
          <w:color w:val="FF0000"/>
          <w:lang w:val="fr-FR"/>
        </w:rPr>
      </w:pPr>
      <w:r w:rsidRPr="00A915F0">
        <w:rPr>
          <w:rFonts w:ascii="Open Sans" w:hAnsi="Open Sans" w:cs="Open Sans"/>
          <w:lang w:val="fr-FR"/>
        </w:rPr>
        <w:t xml:space="preserve">L’auditeur devra impérativement suivre </w:t>
      </w:r>
      <w:r w:rsidR="005D289E" w:rsidRPr="00A915F0">
        <w:rPr>
          <w:rFonts w:ascii="Open Sans" w:hAnsi="Open Sans" w:cs="Open Sans"/>
          <w:lang w:val="fr-FR"/>
        </w:rPr>
        <w:t>le Protocole d’audit</w:t>
      </w:r>
      <w:r w:rsidRPr="00A915F0">
        <w:rPr>
          <w:rFonts w:ascii="Open Sans" w:hAnsi="Open Sans" w:cs="Open Sans"/>
          <w:lang w:val="fr-FR"/>
        </w:rPr>
        <w:t xml:space="preserve">, disponibles ci-dessous : </w:t>
      </w:r>
    </w:p>
    <w:p w14:paraId="292B3948" w14:textId="71813C83" w:rsidR="000115DF" w:rsidRPr="00A915F0" w:rsidRDefault="009B09AC" w:rsidP="00695B1D">
      <w:pPr>
        <w:pStyle w:val="Sansinterligne"/>
        <w:spacing w:line="276" w:lineRule="auto"/>
        <w:jc w:val="both"/>
        <w:rPr>
          <w:rFonts w:ascii="Open Sans" w:hAnsi="Open Sans" w:cs="Open Sans"/>
          <w:lang w:val="fr-FR"/>
        </w:rPr>
      </w:pPr>
      <w:r w:rsidRPr="00A915F0">
        <w:rPr>
          <w:rFonts w:ascii="Open Sans" w:hAnsi="Open Sans" w:cs="Open Sans"/>
          <w:lang w:val="fr-FR"/>
        </w:rPr>
        <w:object w:dxaOrig="1520" w:dyaOrig="985" w14:anchorId="73E55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8" o:title=""/>
          </v:shape>
          <o:OLEObject Type="Embed" ProgID="Acrobat.Document.DC" ShapeID="_x0000_i1025" DrawAspect="Icon" ObjectID="_1805271089" r:id="rId9"/>
        </w:object>
      </w:r>
    </w:p>
    <w:p w14:paraId="7350D8FD" w14:textId="77777777" w:rsidR="00A915F0" w:rsidRDefault="00A915F0" w:rsidP="00695B1D">
      <w:pPr>
        <w:pStyle w:val="Sansinterligne"/>
        <w:spacing w:line="276" w:lineRule="auto"/>
        <w:jc w:val="both"/>
        <w:rPr>
          <w:rFonts w:ascii="Open Sans" w:hAnsi="Open Sans" w:cs="Open Sans"/>
          <w:lang w:val="fr-FR"/>
        </w:rPr>
      </w:pPr>
    </w:p>
    <w:p w14:paraId="7A4159F8" w14:textId="7F18BE7E" w:rsidR="000115DF" w:rsidRPr="00A915F0" w:rsidRDefault="000115DF" w:rsidP="00695B1D">
      <w:pPr>
        <w:pStyle w:val="Sansinterligne"/>
        <w:spacing w:line="276" w:lineRule="auto"/>
        <w:jc w:val="both"/>
        <w:rPr>
          <w:rFonts w:ascii="Open Sans" w:hAnsi="Open Sans" w:cs="Open Sans"/>
          <w:lang w:val="fr-FR"/>
        </w:rPr>
      </w:pPr>
      <w:r w:rsidRPr="00A915F0">
        <w:rPr>
          <w:rFonts w:ascii="Open Sans" w:hAnsi="Open Sans" w:cs="Open Sans"/>
          <w:lang w:val="fr-FR"/>
        </w:rPr>
        <w:t>MdM-BE souhaite attirer l’attention du soumissionnaire sur le fait que </w:t>
      </w:r>
      <w:r w:rsidR="005D289E" w:rsidRPr="00A915F0">
        <w:rPr>
          <w:rFonts w:ascii="Open Sans" w:hAnsi="Open Sans" w:cs="Open Sans"/>
          <w:lang w:val="fr-FR"/>
        </w:rPr>
        <w:t xml:space="preserve">les </w:t>
      </w:r>
      <w:r w:rsidRPr="00A915F0">
        <w:rPr>
          <w:rFonts w:ascii="Open Sans" w:hAnsi="Open Sans" w:cs="Open Sans"/>
          <w:lang w:val="fr-FR"/>
        </w:rPr>
        <w:t xml:space="preserve">prestations </w:t>
      </w:r>
      <w:r w:rsidR="005D289E" w:rsidRPr="00A915F0">
        <w:rPr>
          <w:rFonts w:ascii="Open Sans" w:hAnsi="Open Sans" w:cs="Open Sans"/>
          <w:lang w:val="fr-FR"/>
        </w:rPr>
        <w:t xml:space="preserve">devront être </w:t>
      </w:r>
      <w:r w:rsidRPr="00A915F0">
        <w:rPr>
          <w:rFonts w:ascii="Open Sans" w:hAnsi="Open Sans" w:cs="Open Sans"/>
          <w:lang w:val="fr-FR"/>
        </w:rPr>
        <w:t xml:space="preserve">exécutées </w:t>
      </w:r>
      <w:r w:rsidR="005D289E" w:rsidRPr="00A915F0">
        <w:rPr>
          <w:rFonts w:ascii="Open Sans" w:hAnsi="Open Sans" w:cs="Open Sans"/>
          <w:lang w:val="fr-FR"/>
        </w:rPr>
        <w:t xml:space="preserve">à distance. </w:t>
      </w:r>
    </w:p>
    <w:p w14:paraId="382575A2" w14:textId="77777777" w:rsidR="000115DF" w:rsidRPr="00A915F0" w:rsidRDefault="000115DF" w:rsidP="00695B1D">
      <w:pPr>
        <w:pStyle w:val="Sansinterligne"/>
        <w:spacing w:line="276" w:lineRule="auto"/>
        <w:jc w:val="both"/>
        <w:rPr>
          <w:rFonts w:ascii="Open Sans" w:hAnsi="Open Sans" w:cs="Open Sans"/>
          <w:lang w:val="fr-FR"/>
        </w:rPr>
      </w:pPr>
    </w:p>
    <w:p w14:paraId="101E891E" w14:textId="31432856" w:rsidR="000115DF" w:rsidRPr="00A915F0" w:rsidRDefault="000115DF" w:rsidP="00A915F0">
      <w:pPr>
        <w:pStyle w:val="NormalWeb"/>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rPr>
          <w:rFonts w:ascii="Anton" w:eastAsia="Times New Roman" w:hAnsi="Anton" w:cs="Open Sans"/>
          <w:caps/>
          <w:color w:val="00AE9B"/>
          <w:spacing w:val="30"/>
          <w:sz w:val="28"/>
          <w:szCs w:val="28"/>
          <w:bdr w:val="none" w:sz="0" w:space="0" w:color="auto"/>
        </w:rPr>
      </w:pPr>
      <w:r w:rsidRPr="00A915F0">
        <w:rPr>
          <w:rFonts w:ascii="Anton" w:eastAsia="Times New Roman" w:hAnsi="Anton" w:cs="Open Sans"/>
          <w:caps/>
          <w:color w:val="00AE9B"/>
          <w:spacing w:val="30"/>
          <w:sz w:val="28"/>
          <w:szCs w:val="28"/>
          <w:bdr w:val="none" w:sz="0" w:space="0" w:color="auto"/>
        </w:rPr>
        <w:t>Informations sur le projet</w:t>
      </w:r>
    </w:p>
    <w:p w14:paraId="7E7EFF63" w14:textId="77777777" w:rsidR="000115DF" w:rsidRPr="00A915F0" w:rsidRDefault="000115DF" w:rsidP="00695B1D">
      <w:pPr>
        <w:spacing w:after="0" w:line="276" w:lineRule="auto"/>
        <w:jc w:val="both"/>
        <w:rPr>
          <w:rFonts w:ascii="Open Sans" w:hAnsi="Open Sans" w:cs="Open Sans"/>
        </w:rPr>
      </w:pPr>
    </w:p>
    <w:p w14:paraId="691881B5" w14:textId="77777777" w:rsidR="00E55550" w:rsidRPr="00A915F0" w:rsidRDefault="00E55550" w:rsidP="00695B1D">
      <w:pPr>
        <w:spacing w:after="0" w:line="276" w:lineRule="auto"/>
        <w:jc w:val="both"/>
        <w:rPr>
          <w:rFonts w:ascii="Open Sans" w:hAnsi="Open Sans" w:cs="Open Sans"/>
        </w:rPr>
      </w:pPr>
      <w:r w:rsidRPr="00A915F0">
        <w:rPr>
          <w:rFonts w:ascii="Open Sans" w:hAnsi="Open Sans" w:cs="Open Sans"/>
          <w:b/>
        </w:rPr>
        <w:t xml:space="preserve">Titre du projet : </w:t>
      </w:r>
      <w:r w:rsidR="005D289E" w:rsidRPr="00A915F0">
        <w:rPr>
          <w:rFonts w:ascii="Open Sans" w:hAnsi="Open Sans" w:cs="Open Sans"/>
        </w:rPr>
        <w:t xml:space="preserve">Xenia – Protection and Assistance for Migrants and </w:t>
      </w:r>
      <w:proofErr w:type="spellStart"/>
      <w:r w:rsidR="005D289E" w:rsidRPr="00A915F0">
        <w:rPr>
          <w:rFonts w:ascii="Open Sans" w:hAnsi="Open Sans" w:cs="Open Sans"/>
        </w:rPr>
        <w:t>Vulnerable</w:t>
      </w:r>
      <w:proofErr w:type="spellEnd"/>
      <w:r w:rsidR="005D289E" w:rsidRPr="00A915F0">
        <w:rPr>
          <w:rFonts w:ascii="Open Sans" w:hAnsi="Open Sans" w:cs="Open Sans"/>
        </w:rPr>
        <w:t xml:space="preserve"> </w:t>
      </w:r>
      <w:proofErr w:type="spellStart"/>
      <w:r w:rsidR="005D289E" w:rsidRPr="00A915F0">
        <w:rPr>
          <w:rFonts w:ascii="Open Sans" w:hAnsi="Open Sans" w:cs="Open Sans"/>
        </w:rPr>
        <w:t>Members</w:t>
      </w:r>
      <w:proofErr w:type="spellEnd"/>
      <w:r w:rsidR="005D289E" w:rsidRPr="00A915F0">
        <w:rPr>
          <w:rFonts w:ascii="Open Sans" w:hAnsi="Open Sans" w:cs="Open Sans"/>
        </w:rPr>
        <w:t xml:space="preserve"> of Host </w:t>
      </w:r>
      <w:proofErr w:type="spellStart"/>
      <w:r w:rsidR="005D289E" w:rsidRPr="00A915F0">
        <w:rPr>
          <w:rFonts w:ascii="Open Sans" w:hAnsi="Open Sans" w:cs="Open Sans"/>
        </w:rPr>
        <w:t>Communities</w:t>
      </w:r>
      <w:proofErr w:type="spellEnd"/>
      <w:r w:rsidR="005D289E" w:rsidRPr="00A915F0">
        <w:rPr>
          <w:rFonts w:ascii="Open Sans" w:hAnsi="Open Sans" w:cs="Open Sans"/>
        </w:rPr>
        <w:t xml:space="preserve"> </w:t>
      </w:r>
    </w:p>
    <w:p w14:paraId="6C34E99F" w14:textId="77777777" w:rsidR="00E55550" w:rsidRPr="00A915F0" w:rsidRDefault="00E55550" w:rsidP="00695B1D">
      <w:pPr>
        <w:spacing w:after="0" w:line="276" w:lineRule="auto"/>
        <w:jc w:val="both"/>
        <w:rPr>
          <w:rFonts w:ascii="Open Sans" w:hAnsi="Open Sans" w:cs="Open Sans"/>
          <w:b/>
        </w:rPr>
      </w:pPr>
      <w:r w:rsidRPr="00A915F0">
        <w:rPr>
          <w:rFonts w:ascii="Open Sans" w:hAnsi="Open Sans" w:cs="Open Sans"/>
          <w:b/>
        </w:rPr>
        <w:t xml:space="preserve">Durée de l’implémentation : </w:t>
      </w:r>
      <w:r w:rsidR="005D289E" w:rsidRPr="00A915F0">
        <w:rPr>
          <w:rFonts w:ascii="Open Sans" w:hAnsi="Open Sans" w:cs="Open Sans"/>
        </w:rPr>
        <w:t>3 ans (1/04/2024 – 31/03/2027)</w:t>
      </w:r>
    </w:p>
    <w:p w14:paraId="44F3760B" w14:textId="77777777" w:rsidR="00E55550" w:rsidRPr="00A915F0" w:rsidRDefault="00E55550" w:rsidP="00695B1D">
      <w:pPr>
        <w:spacing w:after="0" w:line="276" w:lineRule="auto"/>
        <w:jc w:val="both"/>
        <w:rPr>
          <w:rFonts w:ascii="Open Sans" w:hAnsi="Open Sans" w:cs="Open Sans"/>
        </w:rPr>
      </w:pPr>
      <w:r w:rsidRPr="00A915F0">
        <w:rPr>
          <w:rFonts w:ascii="Open Sans" w:hAnsi="Open Sans" w:cs="Open Sans"/>
          <w:b/>
        </w:rPr>
        <w:t xml:space="preserve">Coût total du programme : </w:t>
      </w:r>
      <w:r w:rsidR="005D289E" w:rsidRPr="00A915F0">
        <w:rPr>
          <w:rFonts w:ascii="Open Sans" w:hAnsi="Open Sans" w:cs="Open Sans"/>
        </w:rPr>
        <w:t xml:space="preserve">5.350.000 EUR </w:t>
      </w:r>
    </w:p>
    <w:p w14:paraId="625B9D81" w14:textId="77777777" w:rsidR="00695B1D" w:rsidRPr="00A915F0" w:rsidRDefault="00695B1D" w:rsidP="00695B1D">
      <w:pPr>
        <w:spacing w:after="0" w:line="276" w:lineRule="auto"/>
        <w:jc w:val="both"/>
        <w:rPr>
          <w:rFonts w:ascii="Open Sans" w:hAnsi="Open Sans" w:cs="Open Sans"/>
        </w:rPr>
      </w:pPr>
    </w:p>
    <w:p w14:paraId="1ED4663C" w14:textId="78A1D87E" w:rsidR="00E75343" w:rsidRPr="00A915F0" w:rsidRDefault="00E75343" w:rsidP="00E75343">
      <w:pPr>
        <w:pStyle w:val="NormalWeb"/>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rPr>
          <w:rFonts w:ascii="Anton" w:eastAsia="Times New Roman" w:hAnsi="Anton" w:cs="Open Sans"/>
          <w:caps/>
          <w:color w:val="00AE9B"/>
          <w:spacing w:val="30"/>
          <w:sz w:val="28"/>
          <w:szCs w:val="28"/>
          <w:bdr w:val="none" w:sz="0" w:space="0" w:color="auto"/>
        </w:rPr>
      </w:pPr>
      <w:r w:rsidRPr="00A915F0">
        <w:rPr>
          <w:rFonts w:ascii="Anton" w:eastAsia="Times New Roman" w:hAnsi="Anton" w:cs="Open Sans"/>
          <w:caps/>
          <w:color w:val="00AE9B"/>
          <w:spacing w:val="30"/>
          <w:sz w:val="28"/>
          <w:szCs w:val="28"/>
          <w:bdr w:val="none" w:sz="0" w:space="0" w:color="auto"/>
        </w:rPr>
        <w:t>Durée</w:t>
      </w:r>
      <w:r>
        <w:rPr>
          <w:rFonts w:ascii="Anton" w:eastAsia="Times New Roman" w:hAnsi="Anton" w:cs="Open Sans"/>
          <w:caps/>
          <w:color w:val="00AE9B"/>
          <w:spacing w:val="30"/>
          <w:sz w:val="28"/>
          <w:szCs w:val="28"/>
          <w:bdr w:val="none" w:sz="0" w:space="0" w:color="auto"/>
        </w:rPr>
        <w:t xml:space="preserve"> et PERIODE</w:t>
      </w:r>
      <w:r w:rsidRPr="00A915F0">
        <w:rPr>
          <w:rFonts w:ascii="Anton" w:eastAsia="Times New Roman" w:hAnsi="Anton" w:cs="Open Sans"/>
          <w:caps/>
          <w:color w:val="00AE9B"/>
          <w:spacing w:val="30"/>
          <w:sz w:val="28"/>
          <w:szCs w:val="28"/>
          <w:bdr w:val="none" w:sz="0" w:space="0" w:color="auto"/>
        </w:rPr>
        <w:t xml:space="preserve"> de la collaboration</w:t>
      </w:r>
    </w:p>
    <w:p w14:paraId="5562C8DD" w14:textId="77777777" w:rsidR="00E75343" w:rsidRDefault="00E75343" w:rsidP="00E75343">
      <w:pPr>
        <w:spacing w:after="0" w:line="276" w:lineRule="auto"/>
        <w:jc w:val="both"/>
        <w:rPr>
          <w:rFonts w:ascii="Open Sans" w:hAnsi="Open Sans" w:cs="Open Sans"/>
        </w:rPr>
      </w:pPr>
    </w:p>
    <w:p w14:paraId="49C0A18C" w14:textId="77777777" w:rsidR="00E75343" w:rsidRPr="00A915F0" w:rsidRDefault="00E75343" w:rsidP="00E75343">
      <w:pPr>
        <w:spacing w:after="0" w:line="276" w:lineRule="auto"/>
        <w:jc w:val="both"/>
        <w:rPr>
          <w:rFonts w:ascii="Open Sans" w:hAnsi="Open Sans" w:cs="Open Sans"/>
        </w:rPr>
      </w:pPr>
      <w:r w:rsidRPr="00A915F0">
        <w:rPr>
          <w:rFonts w:ascii="Open Sans" w:hAnsi="Open Sans" w:cs="Open Sans"/>
        </w:rPr>
        <w:t>Le contrat d’audit portera sur une période de trois ans, correspondant à la durée du projet (du 1er avril 2024 au 31 mars 2027). L’auditeur retenu s’engage à réaliser un audit annuel à l’issue de chaque exercice financier du projet.</w:t>
      </w:r>
    </w:p>
    <w:p w14:paraId="6DDA58BC" w14:textId="77777777" w:rsidR="00E75343" w:rsidRDefault="00E75343" w:rsidP="00E75343">
      <w:pPr>
        <w:spacing w:after="0" w:line="276" w:lineRule="auto"/>
        <w:jc w:val="both"/>
        <w:rPr>
          <w:rFonts w:ascii="Open Sans" w:hAnsi="Open Sans" w:cs="Open Sans"/>
        </w:rPr>
      </w:pPr>
    </w:p>
    <w:p w14:paraId="4CBF06B6" w14:textId="264CABD3" w:rsidR="009B09AC" w:rsidRDefault="00501FB2" w:rsidP="00E75343">
      <w:pPr>
        <w:spacing w:after="0" w:line="276" w:lineRule="auto"/>
        <w:jc w:val="both"/>
        <w:rPr>
          <w:rFonts w:ascii="Open Sans" w:hAnsi="Open Sans" w:cs="Open Sans"/>
          <w:b/>
          <w:color w:val="FF0000"/>
          <w:lang w:val="fr-FR"/>
        </w:rPr>
      </w:pPr>
      <w:r>
        <w:rPr>
          <w:rFonts w:ascii="Open Sans" w:hAnsi="Open Sans" w:cs="Open Sans"/>
        </w:rPr>
        <w:t xml:space="preserve">Les contrôles auront lieu aux périodes suivantes : </w:t>
      </w:r>
    </w:p>
    <w:p w14:paraId="76F4BD8E" w14:textId="77777777" w:rsidR="00501FB2" w:rsidRDefault="00501FB2" w:rsidP="009B09AC">
      <w:pPr>
        <w:pStyle w:val="Paragraphedeliste"/>
        <w:numPr>
          <w:ilvl w:val="0"/>
          <w:numId w:val="13"/>
        </w:numPr>
        <w:spacing w:after="0" w:line="276" w:lineRule="auto"/>
        <w:jc w:val="both"/>
        <w:rPr>
          <w:rFonts w:ascii="Open Sans" w:hAnsi="Open Sans" w:cs="Open Sans"/>
          <w:lang w:val="fr-FR"/>
        </w:rPr>
      </w:pPr>
      <w:r>
        <w:rPr>
          <w:rFonts w:ascii="Open Sans" w:hAnsi="Open Sans" w:cs="Open Sans"/>
          <w:lang w:val="fr-FR"/>
        </w:rPr>
        <w:t>Audit n°1 :</w:t>
      </w:r>
      <w:r w:rsidR="009B09AC">
        <w:rPr>
          <w:rFonts w:ascii="Open Sans" w:hAnsi="Open Sans" w:cs="Open Sans"/>
          <w:lang w:val="fr-FR"/>
        </w:rPr>
        <w:t xml:space="preserve"> </w:t>
      </w:r>
    </w:p>
    <w:p w14:paraId="3AAE784F" w14:textId="237F7A52" w:rsidR="00501FB2" w:rsidRDefault="00501FB2" w:rsidP="00501FB2">
      <w:pPr>
        <w:pStyle w:val="Paragraphedeliste"/>
        <w:numPr>
          <w:ilvl w:val="1"/>
          <w:numId w:val="13"/>
        </w:numPr>
        <w:spacing w:after="0" w:line="276" w:lineRule="auto"/>
        <w:jc w:val="both"/>
        <w:rPr>
          <w:rFonts w:ascii="Open Sans" w:hAnsi="Open Sans" w:cs="Open Sans"/>
          <w:lang w:val="fr-FR"/>
        </w:rPr>
      </w:pPr>
      <w:r>
        <w:rPr>
          <w:rFonts w:ascii="Open Sans" w:hAnsi="Open Sans" w:cs="Open Sans"/>
          <w:lang w:val="fr-FR"/>
        </w:rPr>
        <w:t>Période contrôlée :</w:t>
      </w:r>
      <w:r w:rsidR="009B09AC">
        <w:rPr>
          <w:rFonts w:ascii="Open Sans" w:hAnsi="Open Sans" w:cs="Open Sans"/>
          <w:lang w:val="fr-FR"/>
        </w:rPr>
        <w:t xml:space="preserve"> </w:t>
      </w:r>
      <w:r w:rsidR="009B09AC" w:rsidRPr="009B09AC">
        <w:rPr>
          <w:rFonts w:ascii="Open Sans" w:hAnsi="Open Sans" w:cs="Open Sans"/>
          <w:lang w:val="fr-FR"/>
        </w:rPr>
        <w:t>01/04/24 – 31/</w:t>
      </w:r>
      <w:r>
        <w:rPr>
          <w:rFonts w:ascii="Open Sans" w:hAnsi="Open Sans" w:cs="Open Sans"/>
          <w:lang w:val="fr-FR"/>
        </w:rPr>
        <w:t>12/</w:t>
      </w:r>
      <w:r w:rsidR="009B09AC" w:rsidRPr="009B09AC">
        <w:rPr>
          <w:rFonts w:ascii="Open Sans" w:hAnsi="Open Sans" w:cs="Open Sans"/>
          <w:lang w:val="fr-FR"/>
        </w:rPr>
        <w:t>2</w:t>
      </w:r>
      <w:r>
        <w:rPr>
          <w:rFonts w:ascii="Open Sans" w:hAnsi="Open Sans" w:cs="Open Sans"/>
          <w:lang w:val="fr-FR"/>
        </w:rPr>
        <w:t>4</w:t>
      </w:r>
      <w:r w:rsidR="009B09AC">
        <w:rPr>
          <w:rFonts w:ascii="Open Sans" w:hAnsi="Open Sans" w:cs="Open Sans"/>
          <w:lang w:val="fr-FR"/>
        </w:rPr>
        <w:t xml:space="preserve">, </w:t>
      </w:r>
    </w:p>
    <w:p w14:paraId="052CDA90" w14:textId="40FC4C7D" w:rsidR="00501FB2" w:rsidRDefault="00501FB2" w:rsidP="00501FB2">
      <w:pPr>
        <w:pStyle w:val="Paragraphedeliste"/>
        <w:numPr>
          <w:ilvl w:val="1"/>
          <w:numId w:val="13"/>
        </w:numPr>
        <w:spacing w:after="0" w:line="276" w:lineRule="auto"/>
        <w:jc w:val="both"/>
        <w:rPr>
          <w:rFonts w:ascii="Open Sans" w:hAnsi="Open Sans" w:cs="Open Sans"/>
          <w:lang w:val="fr-FR"/>
        </w:rPr>
      </w:pPr>
      <w:r>
        <w:rPr>
          <w:rFonts w:ascii="Open Sans" w:hAnsi="Open Sans" w:cs="Open Sans"/>
          <w:lang w:val="fr-FR"/>
        </w:rPr>
        <w:t xml:space="preserve">Période de l’audit : 01/05/25 au 31/05/25 </w:t>
      </w:r>
    </w:p>
    <w:p w14:paraId="53F23D37" w14:textId="11886A2E" w:rsidR="00E75343" w:rsidRDefault="00501FB2" w:rsidP="00501FB2">
      <w:pPr>
        <w:pStyle w:val="Paragraphedeliste"/>
        <w:numPr>
          <w:ilvl w:val="1"/>
          <w:numId w:val="13"/>
        </w:numPr>
        <w:spacing w:after="0" w:line="276" w:lineRule="auto"/>
        <w:jc w:val="both"/>
        <w:rPr>
          <w:rFonts w:ascii="Open Sans" w:hAnsi="Open Sans" w:cs="Open Sans"/>
          <w:lang w:val="fr-FR"/>
        </w:rPr>
      </w:pPr>
      <w:r>
        <w:rPr>
          <w:rFonts w:ascii="Open Sans" w:hAnsi="Open Sans" w:cs="Open Sans"/>
          <w:lang w:val="fr-FR"/>
        </w:rPr>
        <w:t>E</w:t>
      </w:r>
      <w:r w:rsidR="009B09AC">
        <w:rPr>
          <w:rFonts w:ascii="Open Sans" w:hAnsi="Open Sans" w:cs="Open Sans"/>
          <w:lang w:val="fr-FR"/>
        </w:rPr>
        <w:t>nvoi du rapport d’audit</w:t>
      </w:r>
      <w:r>
        <w:rPr>
          <w:rFonts w:ascii="Open Sans" w:hAnsi="Open Sans" w:cs="Open Sans"/>
          <w:lang w:val="fr-FR"/>
        </w:rPr>
        <w:t> :</w:t>
      </w:r>
      <w:r w:rsidR="009B09AC">
        <w:rPr>
          <w:rFonts w:ascii="Open Sans" w:hAnsi="Open Sans" w:cs="Open Sans"/>
          <w:lang w:val="fr-FR"/>
        </w:rPr>
        <w:t xml:space="preserve"> </w:t>
      </w:r>
      <w:r w:rsidRPr="00501FB2">
        <w:rPr>
          <w:rFonts w:ascii="Open Sans" w:hAnsi="Open Sans" w:cs="Open Sans"/>
          <w:b/>
          <w:bCs/>
          <w:lang w:val="fr-FR"/>
        </w:rPr>
        <w:t>15/06</w:t>
      </w:r>
      <w:r w:rsidR="009B09AC" w:rsidRPr="00501FB2">
        <w:rPr>
          <w:rFonts w:ascii="Open Sans" w:hAnsi="Open Sans" w:cs="Open Sans"/>
          <w:b/>
          <w:bCs/>
          <w:lang w:val="fr-FR"/>
        </w:rPr>
        <w:t>/</w:t>
      </w:r>
      <w:r>
        <w:rPr>
          <w:rFonts w:ascii="Open Sans" w:hAnsi="Open Sans" w:cs="Open Sans"/>
          <w:b/>
          <w:bCs/>
          <w:lang w:val="fr-FR"/>
        </w:rPr>
        <w:t>20</w:t>
      </w:r>
      <w:r w:rsidR="009B09AC" w:rsidRPr="00501FB2">
        <w:rPr>
          <w:rFonts w:ascii="Open Sans" w:hAnsi="Open Sans" w:cs="Open Sans"/>
          <w:b/>
          <w:bCs/>
          <w:lang w:val="fr-FR"/>
        </w:rPr>
        <w:t>25</w:t>
      </w:r>
      <w:r w:rsidR="009B09AC" w:rsidRPr="00501FB2">
        <w:rPr>
          <w:rFonts w:ascii="Open Sans" w:hAnsi="Open Sans" w:cs="Open Sans"/>
          <w:lang w:val="fr-FR"/>
        </w:rPr>
        <w:t xml:space="preserve"> </w:t>
      </w:r>
    </w:p>
    <w:p w14:paraId="4A45EFBE" w14:textId="7F79BC4E" w:rsidR="009B09AC" w:rsidRDefault="00501FB2" w:rsidP="009B09AC">
      <w:pPr>
        <w:pStyle w:val="Paragraphedeliste"/>
        <w:numPr>
          <w:ilvl w:val="0"/>
          <w:numId w:val="13"/>
        </w:numPr>
        <w:spacing w:after="0" w:line="276" w:lineRule="auto"/>
        <w:jc w:val="both"/>
        <w:rPr>
          <w:rFonts w:ascii="Open Sans" w:hAnsi="Open Sans" w:cs="Open Sans"/>
          <w:lang w:val="fr-FR"/>
        </w:rPr>
      </w:pPr>
      <w:r>
        <w:rPr>
          <w:rFonts w:ascii="Open Sans" w:hAnsi="Open Sans" w:cs="Open Sans"/>
          <w:lang w:val="fr-FR"/>
        </w:rPr>
        <w:t>Audit n°2 </w:t>
      </w:r>
      <w:r w:rsidR="009B09AC">
        <w:rPr>
          <w:rFonts w:ascii="Open Sans" w:hAnsi="Open Sans" w:cs="Open Sans"/>
          <w:lang w:val="fr-FR"/>
        </w:rPr>
        <w:t xml:space="preserve">: </w:t>
      </w:r>
    </w:p>
    <w:p w14:paraId="3C513C72" w14:textId="36CA9A0F" w:rsidR="00501FB2" w:rsidRDefault="00501FB2" w:rsidP="00501FB2">
      <w:pPr>
        <w:pStyle w:val="Paragraphedeliste"/>
        <w:numPr>
          <w:ilvl w:val="1"/>
          <w:numId w:val="13"/>
        </w:numPr>
        <w:spacing w:after="0" w:line="276" w:lineRule="auto"/>
        <w:jc w:val="both"/>
        <w:rPr>
          <w:rFonts w:ascii="Open Sans" w:hAnsi="Open Sans" w:cs="Open Sans"/>
          <w:lang w:val="fr-FR"/>
        </w:rPr>
      </w:pPr>
      <w:r>
        <w:rPr>
          <w:rFonts w:ascii="Open Sans" w:hAnsi="Open Sans" w:cs="Open Sans"/>
          <w:lang w:val="fr-FR"/>
        </w:rPr>
        <w:t xml:space="preserve">Période contrôlée : </w:t>
      </w:r>
      <w:r w:rsidRPr="009B09AC">
        <w:rPr>
          <w:rFonts w:ascii="Open Sans" w:hAnsi="Open Sans" w:cs="Open Sans"/>
          <w:lang w:val="fr-FR"/>
        </w:rPr>
        <w:t>01/04/2</w:t>
      </w:r>
      <w:r>
        <w:rPr>
          <w:rFonts w:ascii="Open Sans" w:hAnsi="Open Sans" w:cs="Open Sans"/>
          <w:lang w:val="fr-FR"/>
        </w:rPr>
        <w:t>5</w:t>
      </w:r>
      <w:r w:rsidRPr="009B09AC">
        <w:rPr>
          <w:rFonts w:ascii="Open Sans" w:hAnsi="Open Sans" w:cs="Open Sans"/>
          <w:lang w:val="fr-FR"/>
        </w:rPr>
        <w:t xml:space="preserve"> – 31/</w:t>
      </w:r>
      <w:r>
        <w:rPr>
          <w:rFonts w:ascii="Open Sans" w:hAnsi="Open Sans" w:cs="Open Sans"/>
          <w:lang w:val="fr-FR"/>
        </w:rPr>
        <w:t>12/</w:t>
      </w:r>
      <w:r w:rsidRPr="009B09AC">
        <w:rPr>
          <w:rFonts w:ascii="Open Sans" w:hAnsi="Open Sans" w:cs="Open Sans"/>
          <w:lang w:val="fr-FR"/>
        </w:rPr>
        <w:t>2</w:t>
      </w:r>
      <w:r>
        <w:rPr>
          <w:rFonts w:ascii="Open Sans" w:hAnsi="Open Sans" w:cs="Open Sans"/>
          <w:lang w:val="fr-FR"/>
        </w:rPr>
        <w:t>5</w:t>
      </w:r>
    </w:p>
    <w:p w14:paraId="1388C406" w14:textId="55779F2B" w:rsidR="00501FB2" w:rsidRDefault="00501FB2" w:rsidP="00501FB2">
      <w:pPr>
        <w:pStyle w:val="Paragraphedeliste"/>
        <w:numPr>
          <w:ilvl w:val="1"/>
          <w:numId w:val="13"/>
        </w:numPr>
        <w:spacing w:after="0" w:line="276" w:lineRule="auto"/>
        <w:jc w:val="both"/>
        <w:rPr>
          <w:rFonts w:ascii="Open Sans" w:hAnsi="Open Sans" w:cs="Open Sans"/>
          <w:lang w:val="fr-FR"/>
        </w:rPr>
      </w:pPr>
      <w:r>
        <w:rPr>
          <w:rFonts w:ascii="Open Sans" w:hAnsi="Open Sans" w:cs="Open Sans"/>
          <w:lang w:val="fr-FR"/>
        </w:rPr>
        <w:t>Période de l’audit : 01/05/26 au 31/05/26</w:t>
      </w:r>
    </w:p>
    <w:p w14:paraId="55D3E050" w14:textId="154CA0A6" w:rsidR="00501FB2" w:rsidRPr="00501FB2" w:rsidRDefault="00501FB2" w:rsidP="00501FB2">
      <w:pPr>
        <w:pStyle w:val="Paragraphedeliste"/>
        <w:numPr>
          <w:ilvl w:val="1"/>
          <w:numId w:val="13"/>
        </w:numPr>
        <w:spacing w:after="0" w:line="276" w:lineRule="auto"/>
        <w:jc w:val="both"/>
        <w:rPr>
          <w:rFonts w:ascii="Open Sans" w:hAnsi="Open Sans" w:cs="Open Sans"/>
          <w:lang w:val="fr-FR"/>
        </w:rPr>
      </w:pPr>
      <w:r>
        <w:rPr>
          <w:rFonts w:ascii="Open Sans" w:hAnsi="Open Sans" w:cs="Open Sans"/>
          <w:lang w:val="fr-FR"/>
        </w:rPr>
        <w:t xml:space="preserve">Envoi du rapport d’audit : </w:t>
      </w:r>
      <w:r w:rsidRPr="00501FB2">
        <w:rPr>
          <w:rFonts w:ascii="Open Sans" w:hAnsi="Open Sans" w:cs="Open Sans"/>
          <w:b/>
          <w:bCs/>
          <w:lang w:val="fr-FR"/>
        </w:rPr>
        <w:t>15/06/202</w:t>
      </w:r>
      <w:r>
        <w:rPr>
          <w:rFonts w:ascii="Open Sans" w:hAnsi="Open Sans" w:cs="Open Sans"/>
          <w:b/>
          <w:bCs/>
          <w:lang w:val="fr-FR"/>
        </w:rPr>
        <w:t>6</w:t>
      </w:r>
    </w:p>
    <w:p w14:paraId="39970C0D" w14:textId="77777777" w:rsidR="00501FB2" w:rsidRDefault="00501FB2" w:rsidP="009B09AC">
      <w:pPr>
        <w:pStyle w:val="Paragraphedeliste"/>
        <w:numPr>
          <w:ilvl w:val="0"/>
          <w:numId w:val="13"/>
        </w:numPr>
        <w:spacing w:after="0" w:line="276" w:lineRule="auto"/>
        <w:jc w:val="both"/>
        <w:rPr>
          <w:rFonts w:ascii="Open Sans" w:hAnsi="Open Sans" w:cs="Open Sans"/>
          <w:lang w:val="fr-FR"/>
        </w:rPr>
      </w:pPr>
      <w:r>
        <w:rPr>
          <w:rFonts w:ascii="Open Sans" w:hAnsi="Open Sans" w:cs="Open Sans"/>
          <w:lang w:val="fr-FR"/>
        </w:rPr>
        <w:t xml:space="preserve">Audit n°3 </w:t>
      </w:r>
      <w:r w:rsidR="009B09AC">
        <w:rPr>
          <w:rFonts w:ascii="Open Sans" w:hAnsi="Open Sans" w:cs="Open Sans"/>
          <w:lang w:val="fr-FR"/>
        </w:rPr>
        <w:t xml:space="preserve">: </w:t>
      </w:r>
    </w:p>
    <w:p w14:paraId="72B6147A" w14:textId="212D6726" w:rsidR="00501FB2" w:rsidRDefault="00501FB2" w:rsidP="00501FB2">
      <w:pPr>
        <w:pStyle w:val="Paragraphedeliste"/>
        <w:numPr>
          <w:ilvl w:val="1"/>
          <w:numId w:val="13"/>
        </w:numPr>
        <w:spacing w:after="0" w:line="276" w:lineRule="auto"/>
        <w:jc w:val="both"/>
        <w:rPr>
          <w:rFonts w:ascii="Open Sans" w:hAnsi="Open Sans" w:cs="Open Sans"/>
          <w:lang w:val="fr-FR"/>
        </w:rPr>
      </w:pPr>
      <w:r>
        <w:rPr>
          <w:rFonts w:ascii="Open Sans" w:hAnsi="Open Sans" w:cs="Open Sans"/>
          <w:lang w:val="fr-FR"/>
        </w:rPr>
        <w:t xml:space="preserve">Période contrôlée : </w:t>
      </w:r>
      <w:r w:rsidRPr="009B09AC">
        <w:rPr>
          <w:rFonts w:ascii="Open Sans" w:hAnsi="Open Sans" w:cs="Open Sans"/>
          <w:lang w:val="fr-FR"/>
        </w:rPr>
        <w:t>01/04/2</w:t>
      </w:r>
      <w:r>
        <w:rPr>
          <w:rFonts w:ascii="Open Sans" w:hAnsi="Open Sans" w:cs="Open Sans"/>
          <w:lang w:val="fr-FR"/>
        </w:rPr>
        <w:t>6</w:t>
      </w:r>
      <w:r w:rsidRPr="009B09AC">
        <w:rPr>
          <w:rFonts w:ascii="Open Sans" w:hAnsi="Open Sans" w:cs="Open Sans"/>
          <w:lang w:val="fr-FR"/>
        </w:rPr>
        <w:t xml:space="preserve"> – 31/</w:t>
      </w:r>
      <w:r>
        <w:rPr>
          <w:rFonts w:ascii="Open Sans" w:hAnsi="Open Sans" w:cs="Open Sans"/>
          <w:lang w:val="fr-FR"/>
        </w:rPr>
        <w:t xml:space="preserve">03/2027 </w:t>
      </w:r>
    </w:p>
    <w:p w14:paraId="4E3C90A5" w14:textId="5EBEE66E" w:rsidR="00501FB2" w:rsidRDefault="00501FB2" w:rsidP="00501FB2">
      <w:pPr>
        <w:pStyle w:val="Paragraphedeliste"/>
        <w:numPr>
          <w:ilvl w:val="1"/>
          <w:numId w:val="13"/>
        </w:numPr>
        <w:spacing w:after="0" w:line="276" w:lineRule="auto"/>
        <w:jc w:val="both"/>
        <w:rPr>
          <w:rFonts w:ascii="Open Sans" w:hAnsi="Open Sans" w:cs="Open Sans"/>
          <w:lang w:val="fr-FR"/>
        </w:rPr>
      </w:pPr>
      <w:r>
        <w:rPr>
          <w:rFonts w:ascii="Open Sans" w:hAnsi="Open Sans" w:cs="Open Sans"/>
          <w:lang w:val="fr-FR"/>
        </w:rPr>
        <w:t xml:space="preserve">Période de l’audit : 01/05/2027 au 31/07/2027 </w:t>
      </w:r>
    </w:p>
    <w:p w14:paraId="0485DB64" w14:textId="646C8C4C" w:rsidR="00501FB2" w:rsidRDefault="00501FB2" w:rsidP="00501FB2">
      <w:pPr>
        <w:pStyle w:val="Paragraphedeliste"/>
        <w:numPr>
          <w:ilvl w:val="1"/>
          <w:numId w:val="13"/>
        </w:numPr>
        <w:spacing w:after="0" w:line="276" w:lineRule="auto"/>
        <w:jc w:val="both"/>
        <w:rPr>
          <w:rFonts w:ascii="Open Sans" w:hAnsi="Open Sans" w:cs="Open Sans"/>
          <w:lang w:val="fr-FR"/>
        </w:rPr>
      </w:pPr>
      <w:r>
        <w:rPr>
          <w:rFonts w:ascii="Open Sans" w:hAnsi="Open Sans" w:cs="Open Sans"/>
          <w:lang w:val="fr-FR"/>
        </w:rPr>
        <w:t xml:space="preserve">Envoi du rapport d’audit : </w:t>
      </w:r>
      <w:r>
        <w:rPr>
          <w:rFonts w:ascii="Open Sans" w:hAnsi="Open Sans" w:cs="Open Sans"/>
          <w:b/>
          <w:bCs/>
          <w:lang w:val="fr-FR"/>
        </w:rPr>
        <w:t>15/08</w:t>
      </w:r>
      <w:r w:rsidRPr="00501FB2">
        <w:rPr>
          <w:rFonts w:ascii="Open Sans" w:hAnsi="Open Sans" w:cs="Open Sans"/>
          <w:b/>
          <w:bCs/>
          <w:lang w:val="fr-FR"/>
        </w:rPr>
        <w:t>/202</w:t>
      </w:r>
      <w:r>
        <w:rPr>
          <w:rFonts w:ascii="Open Sans" w:hAnsi="Open Sans" w:cs="Open Sans"/>
          <w:b/>
          <w:bCs/>
          <w:lang w:val="fr-FR"/>
        </w:rPr>
        <w:t>7</w:t>
      </w:r>
    </w:p>
    <w:p w14:paraId="7E025AD6" w14:textId="4324D23D" w:rsidR="00E75343" w:rsidRDefault="00E75343" w:rsidP="00E75343">
      <w:pPr>
        <w:spacing w:after="0" w:line="276" w:lineRule="auto"/>
        <w:jc w:val="both"/>
        <w:rPr>
          <w:rFonts w:ascii="Open Sans" w:hAnsi="Open Sans" w:cs="Open Sans"/>
        </w:rPr>
      </w:pPr>
      <w:r w:rsidRPr="00A915F0">
        <w:rPr>
          <w:rFonts w:ascii="Open Sans" w:hAnsi="Open Sans" w:cs="Open Sans"/>
        </w:rPr>
        <w:br/>
      </w:r>
      <w:r>
        <w:rPr>
          <w:rFonts w:ascii="Open Sans" w:hAnsi="Open Sans" w:cs="Open Sans"/>
        </w:rPr>
        <w:t>Remarque :</w:t>
      </w:r>
      <w:r w:rsidRPr="00A915F0">
        <w:rPr>
          <w:rFonts w:ascii="Open Sans" w:hAnsi="Open Sans" w:cs="Open Sans"/>
        </w:rPr>
        <w:t xml:space="preserve"> Médecins du Monde Belgique (MdM-BE) se réserve le droit de mettre fin à la collaboration après la première ou la deuxième année d’exécution, en cas de non-satisfaction concernant la qualité des prestations fournies. Cette décision sera notifiée à l’auditeur dans un délai raisonnable après réception du rapport annuel.</w:t>
      </w:r>
    </w:p>
    <w:p w14:paraId="67A0BD6F" w14:textId="77777777" w:rsidR="00695B1D" w:rsidRPr="00A915F0" w:rsidRDefault="00695B1D" w:rsidP="009B09AC">
      <w:pPr>
        <w:spacing w:after="0" w:line="276" w:lineRule="auto"/>
        <w:jc w:val="both"/>
        <w:rPr>
          <w:rFonts w:ascii="Open Sans" w:hAnsi="Open Sans" w:cs="Open Sans"/>
          <w:b/>
        </w:rPr>
      </w:pPr>
    </w:p>
    <w:p w14:paraId="403C011B" w14:textId="304524C7" w:rsidR="00695B1D" w:rsidRPr="00A915F0" w:rsidRDefault="00695B1D" w:rsidP="00E75343">
      <w:pPr>
        <w:pStyle w:val="NormalWeb"/>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rPr>
          <w:rFonts w:ascii="Anton" w:eastAsia="Times New Roman" w:hAnsi="Anton" w:cs="Open Sans"/>
          <w:caps/>
          <w:color w:val="00AE9B"/>
          <w:spacing w:val="30"/>
          <w:sz w:val="28"/>
          <w:szCs w:val="28"/>
          <w:bdr w:val="none" w:sz="0" w:space="0" w:color="auto"/>
        </w:rPr>
      </w:pPr>
      <w:r w:rsidRPr="00A915F0">
        <w:rPr>
          <w:rFonts w:ascii="Anton" w:eastAsia="Times New Roman" w:hAnsi="Anton" w:cs="Open Sans"/>
          <w:caps/>
          <w:color w:val="00AE9B"/>
          <w:spacing w:val="30"/>
          <w:sz w:val="28"/>
          <w:szCs w:val="28"/>
          <w:bdr w:val="none" w:sz="0" w:space="0" w:color="auto"/>
        </w:rPr>
        <w:t>Livrables attendus</w:t>
      </w:r>
    </w:p>
    <w:p w14:paraId="1B769BD6" w14:textId="77777777" w:rsidR="00695B1D" w:rsidRPr="00A915F0" w:rsidRDefault="00695B1D" w:rsidP="00695B1D">
      <w:pPr>
        <w:spacing w:after="0" w:line="276" w:lineRule="auto"/>
        <w:jc w:val="both"/>
        <w:rPr>
          <w:rFonts w:ascii="Open Sans" w:hAnsi="Open Sans" w:cs="Open Sans"/>
        </w:rPr>
      </w:pPr>
    </w:p>
    <w:p w14:paraId="290563FC" w14:textId="5FFD8224" w:rsidR="00695B1D" w:rsidRPr="00A915F0" w:rsidRDefault="00695B1D" w:rsidP="00695B1D">
      <w:pPr>
        <w:spacing w:after="0" w:line="276" w:lineRule="auto"/>
        <w:jc w:val="both"/>
        <w:rPr>
          <w:rFonts w:ascii="Open Sans" w:hAnsi="Open Sans" w:cs="Open Sans"/>
        </w:rPr>
      </w:pPr>
      <w:r w:rsidRPr="00A915F0">
        <w:rPr>
          <w:rFonts w:ascii="Open Sans" w:hAnsi="Open Sans" w:cs="Open Sans"/>
        </w:rPr>
        <w:t>L’auditeur devra remettre chaque année :</w:t>
      </w:r>
    </w:p>
    <w:p w14:paraId="7652C286" w14:textId="77777777" w:rsidR="00695B1D" w:rsidRPr="00A915F0" w:rsidRDefault="00695B1D" w:rsidP="00695B1D">
      <w:pPr>
        <w:spacing w:after="0" w:line="276" w:lineRule="auto"/>
        <w:jc w:val="both"/>
        <w:rPr>
          <w:rFonts w:ascii="Open Sans" w:hAnsi="Open Sans" w:cs="Open Sans"/>
        </w:rPr>
      </w:pPr>
    </w:p>
    <w:p w14:paraId="246BDD2C" w14:textId="77777777" w:rsidR="00695B1D" w:rsidRPr="00A915F0" w:rsidRDefault="00695B1D" w:rsidP="00695B1D">
      <w:pPr>
        <w:pStyle w:val="Paragraphedeliste"/>
        <w:numPr>
          <w:ilvl w:val="0"/>
          <w:numId w:val="11"/>
        </w:numPr>
        <w:spacing w:after="0" w:line="276" w:lineRule="auto"/>
        <w:jc w:val="both"/>
        <w:rPr>
          <w:rFonts w:ascii="Open Sans" w:hAnsi="Open Sans" w:cs="Open Sans"/>
        </w:rPr>
      </w:pPr>
      <w:r w:rsidRPr="00A915F0">
        <w:rPr>
          <w:rFonts w:ascii="Open Sans" w:hAnsi="Open Sans" w:cs="Open Sans"/>
        </w:rPr>
        <w:t>Un rapport d’audit conforme à la norme ISA 805 avec opinion sur les états financiers du projet.</w:t>
      </w:r>
    </w:p>
    <w:p w14:paraId="0B3E0602" w14:textId="77777777" w:rsidR="00695B1D" w:rsidRPr="00A915F0" w:rsidRDefault="00695B1D" w:rsidP="00695B1D">
      <w:pPr>
        <w:pStyle w:val="Paragraphedeliste"/>
        <w:numPr>
          <w:ilvl w:val="0"/>
          <w:numId w:val="11"/>
        </w:numPr>
        <w:spacing w:after="0" w:line="276" w:lineRule="auto"/>
        <w:jc w:val="both"/>
        <w:rPr>
          <w:rFonts w:ascii="Open Sans" w:hAnsi="Open Sans" w:cs="Open Sans"/>
        </w:rPr>
      </w:pPr>
      <w:r w:rsidRPr="00A915F0">
        <w:rPr>
          <w:rFonts w:ascii="Open Sans" w:hAnsi="Open Sans" w:cs="Open Sans"/>
        </w:rPr>
        <w:t>Un rapport de constatations factuelles selon la norme ISRS 4400, couvrant les contrôles internes, la gestion des partenaires et la conformité budgétaire.</w:t>
      </w:r>
    </w:p>
    <w:p w14:paraId="56276C57" w14:textId="2210F456" w:rsidR="00A915F0" w:rsidRDefault="00695B1D" w:rsidP="00E75343">
      <w:pPr>
        <w:pStyle w:val="Paragraphedeliste"/>
        <w:numPr>
          <w:ilvl w:val="0"/>
          <w:numId w:val="11"/>
        </w:numPr>
        <w:spacing w:after="0" w:line="276" w:lineRule="auto"/>
        <w:jc w:val="both"/>
        <w:rPr>
          <w:rFonts w:ascii="Open Sans" w:hAnsi="Open Sans" w:cs="Open Sans"/>
        </w:rPr>
      </w:pPr>
      <w:r w:rsidRPr="00A915F0">
        <w:rPr>
          <w:rFonts w:ascii="Open Sans" w:hAnsi="Open Sans" w:cs="Open Sans"/>
        </w:rPr>
        <w:t>Les livrables doivent être envoyés en format PDF avant la date limite convenue.</w:t>
      </w:r>
      <w:r w:rsidRPr="00A915F0">
        <w:rPr>
          <w:rFonts w:ascii="Open Sans" w:hAnsi="Open Sans" w:cs="Open Sans"/>
        </w:rPr>
        <w:br/>
        <w:t>Les exigences détaillées sont décrites dans le protocole d’audit annexé au présent cahier des charges.</w:t>
      </w:r>
    </w:p>
    <w:p w14:paraId="11A999CF" w14:textId="77777777" w:rsidR="00E75343" w:rsidRDefault="00E75343" w:rsidP="00E75343">
      <w:pPr>
        <w:pStyle w:val="Paragraphedeliste"/>
        <w:spacing w:after="0" w:line="276" w:lineRule="auto"/>
        <w:jc w:val="both"/>
        <w:rPr>
          <w:rFonts w:ascii="Open Sans" w:hAnsi="Open Sans" w:cs="Open Sans"/>
        </w:rPr>
      </w:pPr>
    </w:p>
    <w:p w14:paraId="017865A3" w14:textId="15D09DAE" w:rsidR="00695B1D" w:rsidRPr="00A915F0" w:rsidRDefault="00695B1D" w:rsidP="00E75343">
      <w:pPr>
        <w:pStyle w:val="NormalWeb"/>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rPr>
          <w:rFonts w:ascii="Anton" w:eastAsia="Times New Roman" w:hAnsi="Anton" w:cs="Open Sans"/>
          <w:caps/>
          <w:color w:val="00AE9B"/>
          <w:spacing w:val="30"/>
          <w:sz w:val="28"/>
          <w:szCs w:val="28"/>
          <w:bdr w:val="none" w:sz="0" w:space="0" w:color="auto"/>
        </w:rPr>
      </w:pPr>
      <w:r w:rsidRPr="00A915F0">
        <w:rPr>
          <w:rFonts w:ascii="Anton" w:eastAsia="Times New Roman" w:hAnsi="Anton" w:cs="Open Sans"/>
          <w:caps/>
          <w:color w:val="00AE9B"/>
          <w:spacing w:val="30"/>
          <w:sz w:val="28"/>
          <w:szCs w:val="28"/>
          <w:bdr w:val="none" w:sz="0" w:space="0" w:color="auto"/>
        </w:rPr>
        <w:t>Confidentialité</w:t>
      </w:r>
    </w:p>
    <w:p w14:paraId="02DFDB10" w14:textId="77777777" w:rsidR="00695B1D" w:rsidRPr="00A915F0" w:rsidRDefault="00695B1D" w:rsidP="00695B1D">
      <w:pPr>
        <w:spacing w:after="0" w:line="276" w:lineRule="auto"/>
        <w:jc w:val="both"/>
        <w:rPr>
          <w:rFonts w:ascii="Open Sans" w:hAnsi="Open Sans" w:cs="Open Sans"/>
        </w:rPr>
      </w:pPr>
    </w:p>
    <w:p w14:paraId="6A2467F9" w14:textId="73FB46CB" w:rsidR="00A915F0" w:rsidRDefault="00695B1D" w:rsidP="00E75343">
      <w:pPr>
        <w:spacing w:after="0" w:line="276" w:lineRule="auto"/>
        <w:jc w:val="both"/>
        <w:rPr>
          <w:rFonts w:ascii="Open Sans" w:hAnsi="Open Sans" w:cs="Open Sans"/>
        </w:rPr>
      </w:pPr>
      <w:r w:rsidRPr="00A915F0">
        <w:rPr>
          <w:rFonts w:ascii="Open Sans" w:hAnsi="Open Sans" w:cs="Open Sans"/>
        </w:rPr>
        <w:t>L’auditeur s’engage à respecter la confidentialité de toutes les informations obtenues dans le cadre de sa mission. Il ne pourra divulguer aucune information sans l’autorisation écrite préalable de Médecins du Monde Belgique.</w:t>
      </w:r>
    </w:p>
    <w:p w14:paraId="34BAC01A" w14:textId="77777777" w:rsidR="00E75343" w:rsidRDefault="00E75343" w:rsidP="00E75343">
      <w:pPr>
        <w:spacing w:after="0" w:line="276" w:lineRule="auto"/>
        <w:jc w:val="both"/>
        <w:rPr>
          <w:rFonts w:ascii="Open Sans" w:hAnsi="Open Sans" w:cs="Open Sans"/>
        </w:rPr>
      </w:pPr>
    </w:p>
    <w:p w14:paraId="1535F625" w14:textId="77777777" w:rsidR="009B09AC" w:rsidRPr="00A915F0" w:rsidRDefault="009B09AC" w:rsidP="00E75343">
      <w:pPr>
        <w:spacing w:after="0" w:line="276" w:lineRule="auto"/>
        <w:jc w:val="both"/>
        <w:rPr>
          <w:rFonts w:ascii="Open Sans" w:hAnsi="Open Sans" w:cs="Open Sans"/>
        </w:rPr>
      </w:pPr>
    </w:p>
    <w:p w14:paraId="1452AC3D" w14:textId="3F810A43" w:rsidR="000115DF" w:rsidRPr="00A915F0" w:rsidRDefault="005D289E" w:rsidP="00E75343">
      <w:pPr>
        <w:pStyle w:val="NormalWeb"/>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rPr>
          <w:rFonts w:ascii="Anton" w:eastAsia="Times New Roman" w:hAnsi="Anton" w:cs="Open Sans"/>
          <w:caps/>
          <w:color w:val="00AE9B"/>
          <w:spacing w:val="30"/>
          <w:sz w:val="28"/>
          <w:szCs w:val="28"/>
          <w:bdr w:val="none" w:sz="0" w:space="0" w:color="auto"/>
        </w:rPr>
      </w:pPr>
      <w:r w:rsidRPr="00A915F0">
        <w:rPr>
          <w:rFonts w:ascii="Anton" w:eastAsia="Times New Roman" w:hAnsi="Anton" w:cs="Open Sans"/>
          <w:caps/>
          <w:color w:val="00AE9B"/>
          <w:spacing w:val="30"/>
          <w:sz w:val="28"/>
          <w:szCs w:val="28"/>
          <w:bdr w:val="none" w:sz="0" w:space="0" w:color="auto"/>
        </w:rPr>
        <w:t>Délai et personne de contact</w:t>
      </w:r>
    </w:p>
    <w:p w14:paraId="42A64ADF" w14:textId="77777777" w:rsidR="005D289E" w:rsidRPr="00A915F0" w:rsidRDefault="005D289E" w:rsidP="00695B1D">
      <w:pPr>
        <w:pStyle w:val="Sansinterligne"/>
        <w:spacing w:line="276" w:lineRule="auto"/>
        <w:jc w:val="both"/>
        <w:rPr>
          <w:rFonts w:ascii="Open Sans" w:hAnsi="Open Sans" w:cs="Open Sans"/>
          <w:lang w:val="fr-FR"/>
        </w:rPr>
      </w:pPr>
    </w:p>
    <w:p w14:paraId="00931506" w14:textId="636A0625" w:rsidR="005D289E" w:rsidRPr="00A915F0" w:rsidRDefault="005D289E" w:rsidP="00695B1D">
      <w:pPr>
        <w:pStyle w:val="Sansinterligne"/>
        <w:spacing w:line="276" w:lineRule="auto"/>
        <w:jc w:val="both"/>
        <w:rPr>
          <w:rFonts w:ascii="Open Sans" w:hAnsi="Open Sans" w:cs="Open Sans"/>
          <w:lang w:val="fr-FR"/>
        </w:rPr>
      </w:pPr>
      <w:r w:rsidRPr="00A915F0">
        <w:rPr>
          <w:rFonts w:ascii="Open Sans" w:hAnsi="Open Sans" w:cs="Open Sans"/>
          <w:lang w:val="fr-FR"/>
        </w:rPr>
        <w:t xml:space="preserve">Les offres doivent parvenir à la personne de contact par voie d’e-mail, au plus tard, le </w:t>
      </w:r>
      <w:r w:rsidRPr="002E3ED1">
        <w:rPr>
          <w:rFonts w:ascii="Open Sans" w:hAnsi="Open Sans" w:cs="Open Sans"/>
          <w:b/>
          <w:lang w:val="fr-FR"/>
        </w:rPr>
        <w:t>1</w:t>
      </w:r>
      <w:r w:rsidR="00E75343" w:rsidRPr="002E3ED1">
        <w:rPr>
          <w:rFonts w:ascii="Open Sans" w:hAnsi="Open Sans" w:cs="Open Sans"/>
          <w:b/>
          <w:lang w:val="fr-FR"/>
        </w:rPr>
        <w:t>8</w:t>
      </w:r>
      <w:r w:rsidRPr="002E3ED1">
        <w:rPr>
          <w:rFonts w:ascii="Open Sans" w:hAnsi="Open Sans" w:cs="Open Sans"/>
          <w:b/>
          <w:lang w:val="fr-FR"/>
        </w:rPr>
        <w:t>/04/2025</w:t>
      </w:r>
      <w:r w:rsidRPr="002E3ED1">
        <w:rPr>
          <w:rFonts w:ascii="Open Sans" w:hAnsi="Open Sans" w:cs="Open Sans"/>
          <w:lang w:val="fr-FR"/>
        </w:rPr>
        <w:t xml:space="preserve"> </w:t>
      </w:r>
      <w:r w:rsidRPr="00A915F0">
        <w:rPr>
          <w:rFonts w:ascii="Open Sans" w:hAnsi="Open Sans" w:cs="Open Sans"/>
          <w:lang w:val="fr-FR"/>
        </w:rPr>
        <w:t>à 23h59.</w:t>
      </w:r>
    </w:p>
    <w:p w14:paraId="259A29A6" w14:textId="77777777" w:rsidR="005D289E" w:rsidRPr="00A915F0" w:rsidRDefault="005D289E" w:rsidP="00695B1D">
      <w:pPr>
        <w:pStyle w:val="Sansinterligne"/>
        <w:spacing w:line="276" w:lineRule="auto"/>
        <w:jc w:val="both"/>
        <w:rPr>
          <w:rFonts w:ascii="Open Sans" w:hAnsi="Open Sans" w:cs="Open Sans"/>
          <w:lang w:val="fr-FR"/>
        </w:rPr>
      </w:pPr>
    </w:p>
    <w:p w14:paraId="263C8E10" w14:textId="77777777" w:rsidR="000115DF" w:rsidRPr="00A915F0" w:rsidRDefault="000115DF" w:rsidP="00E75343">
      <w:pPr>
        <w:pStyle w:val="Sansinterligne"/>
        <w:spacing w:line="276" w:lineRule="auto"/>
        <w:rPr>
          <w:rFonts w:ascii="Open Sans" w:hAnsi="Open Sans" w:cs="Open Sans"/>
          <w:lang w:val="fr-FR"/>
        </w:rPr>
      </w:pPr>
      <w:r w:rsidRPr="00A915F0">
        <w:rPr>
          <w:rFonts w:ascii="Open Sans" w:hAnsi="Open Sans" w:cs="Open Sans"/>
          <w:lang w:val="fr-FR"/>
        </w:rPr>
        <w:t xml:space="preserve">Les dossiers de candidature doivent parvenir par email à l’adresse suivantes :  </w:t>
      </w:r>
    </w:p>
    <w:p w14:paraId="7C22C919" w14:textId="460FE03C" w:rsidR="000115DF" w:rsidRPr="00A915F0" w:rsidRDefault="000115DF" w:rsidP="00695B1D">
      <w:pPr>
        <w:pStyle w:val="Sansinterligne"/>
        <w:spacing w:line="276" w:lineRule="auto"/>
        <w:jc w:val="both"/>
        <w:rPr>
          <w:rFonts w:ascii="Open Sans" w:hAnsi="Open Sans" w:cs="Open Sans"/>
          <w:lang w:val="fr-FR"/>
        </w:rPr>
      </w:pPr>
      <w:hyperlink r:id="rId10" w:history="1">
        <w:r w:rsidRPr="00A915F0">
          <w:rPr>
            <w:rStyle w:val="Lienhypertexte"/>
            <w:rFonts w:ascii="Open Sans" w:hAnsi="Open Sans" w:cs="Open Sans"/>
            <w:lang w:val="fr-FR"/>
          </w:rPr>
          <w:t>consultancy@medecinsdumonde.be</w:t>
        </w:r>
      </w:hyperlink>
      <w:r w:rsidRPr="00A915F0">
        <w:rPr>
          <w:rFonts w:ascii="Open Sans" w:hAnsi="Open Sans" w:cs="Open Sans"/>
          <w:lang w:val="fr-FR"/>
        </w:rPr>
        <w:t xml:space="preserve"> </w:t>
      </w:r>
      <w:r w:rsidR="00E75343">
        <w:rPr>
          <w:rFonts w:ascii="Open Sans" w:hAnsi="Open Sans" w:cs="Open Sans"/>
          <w:lang w:val="fr-FR"/>
        </w:rPr>
        <w:t>avec comme objet « </w:t>
      </w:r>
      <w:r w:rsidR="00E75343" w:rsidRPr="00E75343">
        <w:rPr>
          <w:rFonts w:ascii="Open Sans" w:hAnsi="Open Sans" w:cs="Open Sans"/>
          <w:i/>
          <w:iCs/>
          <w:lang w:val="fr-FR"/>
        </w:rPr>
        <w:t>audit projet Xenia</w:t>
      </w:r>
      <w:r w:rsidR="00E75343">
        <w:rPr>
          <w:rFonts w:ascii="Open Sans" w:hAnsi="Open Sans" w:cs="Open Sans"/>
          <w:lang w:val="fr-FR"/>
        </w:rPr>
        <w:t xml:space="preserve"> » </w:t>
      </w:r>
    </w:p>
    <w:p w14:paraId="5D89BF00" w14:textId="77777777" w:rsidR="000115DF" w:rsidRDefault="000115DF" w:rsidP="00695B1D">
      <w:pPr>
        <w:pStyle w:val="Sansinterligne"/>
        <w:spacing w:line="276" w:lineRule="auto"/>
        <w:jc w:val="both"/>
        <w:rPr>
          <w:rFonts w:ascii="Open Sans" w:hAnsi="Open Sans" w:cs="Open Sans"/>
          <w:lang w:val="fr-FR"/>
        </w:rPr>
      </w:pPr>
    </w:p>
    <w:p w14:paraId="2D515CEF" w14:textId="77777777" w:rsidR="009B09AC" w:rsidRPr="00A915F0" w:rsidRDefault="009B09AC" w:rsidP="00695B1D">
      <w:pPr>
        <w:pStyle w:val="Sansinterligne"/>
        <w:spacing w:line="276" w:lineRule="auto"/>
        <w:jc w:val="both"/>
        <w:rPr>
          <w:rFonts w:ascii="Open Sans" w:hAnsi="Open Sans" w:cs="Open Sans"/>
          <w:lang w:val="fr-FR"/>
        </w:rPr>
      </w:pPr>
    </w:p>
    <w:p w14:paraId="08714F6D" w14:textId="77777777" w:rsidR="000115DF" w:rsidRPr="00A915F0" w:rsidRDefault="000115DF" w:rsidP="00E75343">
      <w:pPr>
        <w:pStyle w:val="NormalWeb"/>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rPr>
          <w:rFonts w:ascii="Anton" w:eastAsia="Times New Roman" w:hAnsi="Anton" w:cs="Open Sans"/>
          <w:caps/>
          <w:color w:val="00AE9B"/>
          <w:spacing w:val="30"/>
          <w:sz w:val="28"/>
          <w:szCs w:val="28"/>
          <w:bdr w:val="none" w:sz="0" w:space="0" w:color="auto"/>
        </w:rPr>
      </w:pPr>
      <w:r w:rsidRPr="00A915F0">
        <w:rPr>
          <w:rFonts w:ascii="Anton" w:eastAsia="Times New Roman" w:hAnsi="Anton" w:cs="Open Sans"/>
          <w:caps/>
          <w:color w:val="00AE9B"/>
          <w:spacing w:val="30"/>
          <w:sz w:val="28"/>
          <w:szCs w:val="28"/>
          <w:bdr w:val="none" w:sz="0" w:space="0" w:color="auto"/>
        </w:rPr>
        <w:t>Evaluation des offres</w:t>
      </w:r>
    </w:p>
    <w:p w14:paraId="7E00B5B3" w14:textId="77777777" w:rsidR="000115DF" w:rsidRPr="00A915F0" w:rsidRDefault="000115DF" w:rsidP="00695B1D">
      <w:pPr>
        <w:pStyle w:val="Sansinterligne"/>
        <w:spacing w:line="276" w:lineRule="auto"/>
        <w:jc w:val="both"/>
        <w:rPr>
          <w:rFonts w:ascii="Open Sans" w:hAnsi="Open Sans" w:cs="Open Sans"/>
          <w:lang w:val="fr-FR"/>
        </w:rPr>
      </w:pPr>
    </w:p>
    <w:p w14:paraId="7C47A190" w14:textId="77777777" w:rsidR="000115DF" w:rsidRPr="00A915F0" w:rsidRDefault="000115DF" w:rsidP="00695B1D">
      <w:pPr>
        <w:pStyle w:val="Sansinterligne"/>
        <w:spacing w:line="276" w:lineRule="auto"/>
        <w:jc w:val="both"/>
        <w:rPr>
          <w:rFonts w:ascii="Open Sans" w:hAnsi="Open Sans" w:cs="Open Sans"/>
          <w:lang w:val="fr-FR"/>
        </w:rPr>
      </w:pPr>
      <w:r w:rsidRPr="00A915F0">
        <w:rPr>
          <w:rFonts w:ascii="Open Sans" w:hAnsi="Open Sans" w:cs="Open Sans"/>
          <w:lang w:val="fr-FR"/>
        </w:rPr>
        <w:t xml:space="preserve">La grille d’analyse suivante permettra à MdM-BE d’évaluer les offres réceptionnées. L’Organisation attribuera une certaine valeur à chaque critère. Sur base de l'évaluation de tous ces critères et tenant compte de la valeur attribuée à chacun, le marché sera attribué au soumissionnaire présentant </w:t>
      </w:r>
      <w:r w:rsidRPr="00E75343">
        <w:rPr>
          <w:rFonts w:ascii="Open Sans" w:hAnsi="Open Sans" w:cs="Open Sans"/>
          <w:lang w:val="fr-FR"/>
        </w:rPr>
        <w:t>l'offre la plus avantageuse.</w:t>
      </w:r>
      <w:r w:rsidRPr="00A915F0">
        <w:rPr>
          <w:rFonts w:ascii="Open Sans" w:hAnsi="Open Sans" w:cs="Open Sans"/>
          <w:lang w:val="fr-FR"/>
        </w:rPr>
        <w:t xml:space="preserve"> </w:t>
      </w:r>
    </w:p>
    <w:p w14:paraId="630E1629" w14:textId="77777777" w:rsidR="000115DF" w:rsidRPr="00A915F0" w:rsidRDefault="000115DF" w:rsidP="00695B1D">
      <w:pPr>
        <w:pStyle w:val="Sansinterligne"/>
        <w:spacing w:line="276" w:lineRule="auto"/>
        <w:jc w:val="both"/>
        <w:rPr>
          <w:rFonts w:ascii="Open Sans" w:hAnsi="Open Sans" w:cs="Open Sans"/>
          <w:lang w:val="fr-FR"/>
        </w:rPr>
      </w:pPr>
    </w:p>
    <w:p w14:paraId="2E74FEAF" w14:textId="77777777" w:rsidR="000115DF" w:rsidRPr="00A915F0" w:rsidRDefault="000115DF" w:rsidP="00695B1D">
      <w:pPr>
        <w:pStyle w:val="Sansinterligne"/>
        <w:spacing w:line="276" w:lineRule="auto"/>
        <w:jc w:val="both"/>
        <w:rPr>
          <w:rFonts w:ascii="Open Sans" w:hAnsi="Open Sans" w:cs="Open Sans"/>
          <w:lang w:val="fr-FR"/>
        </w:rPr>
      </w:pPr>
      <w:r w:rsidRPr="00A915F0">
        <w:rPr>
          <w:rFonts w:ascii="Open Sans" w:hAnsi="Open Sans" w:cs="Open Sans"/>
          <w:lang w:val="fr-FR"/>
        </w:rPr>
        <w:t xml:space="preserve">Ces critères sont donnés à titre indicatif pour permettre aux candidats de rédiger une offre la plus complète possible. MdM-BE se réserve le droit de modifier et/ou d’ajouter tous critères afin de rendre l’évaluation la plus significative possible. </w:t>
      </w:r>
    </w:p>
    <w:p w14:paraId="595B469B" w14:textId="77777777" w:rsidR="000115DF" w:rsidRPr="00A915F0" w:rsidRDefault="000115DF" w:rsidP="00695B1D">
      <w:pPr>
        <w:pStyle w:val="Sansinterligne"/>
        <w:spacing w:line="276" w:lineRule="auto"/>
        <w:jc w:val="both"/>
        <w:rPr>
          <w:rFonts w:ascii="Open Sans" w:hAnsi="Open Sans" w:cs="Open Sans"/>
          <w:lang w:val="fr-FR"/>
        </w:rPr>
      </w:pPr>
    </w:p>
    <w:tbl>
      <w:tblPr>
        <w:tblStyle w:val="Grilledutableau"/>
        <w:tblW w:w="9062" w:type="dxa"/>
        <w:tblLook w:val="04A0" w:firstRow="1" w:lastRow="0" w:firstColumn="1" w:lastColumn="0" w:noHBand="0" w:noVBand="1"/>
      </w:tblPr>
      <w:tblGrid>
        <w:gridCol w:w="837"/>
        <w:gridCol w:w="6529"/>
        <w:gridCol w:w="1696"/>
      </w:tblGrid>
      <w:tr w:rsidR="000115DF" w:rsidRPr="00A915F0" w14:paraId="276ECA9F" w14:textId="77777777" w:rsidTr="005D289E">
        <w:tc>
          <w:tcPr>
            <w:tcW w:w="837" w:type="dxa"/>
            <w:shd w:val="clear" w:color="auto" w:fill="D9D9D9" w:themeFill="background1" w:themeFillShade="D9"/>
          </w:tcPr>
          <w:p w14:paraId="1DB089A5" w14:textId="77777777" w:rsidR="000115DF" w:rsidRPr="00A915F0" w:rsidRDefault="000115DF" w:rsidP="00695B1D">
            <w:pPr>
              <w:pStyle w:val="Sansinterligne"/>
              <w:spacing w:line="276" w:lineRule="auto"/>
              <w:jc w:val="both"/>
              <w:rPr>
                <w:rFonts w:ascii="Open Sans" w:hAnsi="Open Sans" w:cs="Open Sans"/>
                <w:b/>
              </w:rPr>
            </w:pPr>
            <w:r w:rsidRPr="00A915F0">
              <w:rPr>
                <w:rFonts w:ascii="Open Sans" w:hAnsi="Open Sans" w:cs="Open Sans"/>
                <w:b/>
              </w:rPr>
              <w:t>N°</w:t>
            </w:r>
          </w:p>
        </w:tc>
        <w:tc>
          <w:tcPr>
            <w:tcW w:w="6529" w:type="dxa"/>
            <w:shd w:val="clear" w:color="auto" w:fill="D9D9D9" w:themeFill="background1" w:themeFillShade="D9"/>
          </w:tcPr>
          <w:p w14:paraId="189D308C" w14:textId="77777777" w:rsidR="000115DF" w:rsidRPr="00A915F0" w:rsidRDefault="000115DF" w:rsidP="00695B1D">
            <w:pPr>
              <w:pStyle w:val="Sansinterligne"/>
              <w:spacing w:line="276" w:lineRule="auto"/>
              <w:jc w:val="both"/>
              <w:rPr>
                <w:rFonts w:ascii="Open Sans" w:hAnsi="Open Sans" w:cs="Open Sans"/>
                <w:b/>
              </w:rPr>
            </w:pPr>
            <w:r w:rsidRPr="00A915F0">
              <w:rPr>
                <w:rFonts w:ascii="Open Sans" w:hAnsi="Open Sans" w:cs="Open Sans"/>
                <w:b/>
              </w:rPr>
              <w:t>Description</w:t>
            </w:r>
          </w:p>
        </w:tc>
        <w:tc>
          <w:tcPr>
            <w:tcW w:w="1696" w:type="dxa"/>
            <w:shd w:val="clear" w:color="auto" w:fill="D9D9D9" w:themeFill="background1" w:themeFillShade="D9"/>
          </w:tcPr>
          <w:p w14:paraId="615C27C6" w14:textId="77777777" w:rsidR="000115DF" w:rsidRPr="00A915F0" w:rsidRDefault="000115DF" w:rsidP="00695B1D">
            <w:pPr>
              <w:pStyle w:val="Sansinterligne"/>
              <w:spacing w:line="276" w:lineRule="auto"/>
              <w:jc w:val="both"/>
              <w:rPr>
                <w:rFonts w:ascii="Open Sans" w:hAnsi="Open Sans" w:cs="Open Sans"/>
                <w:b/>
              </w:rPr>
            </w:pPr>
            <w:r w:rsidRPr="00A915F0">
              <w:rPr>
                <w:rFonts w:ascii="Open Sans" w:hAnsi="Open Sans" w:cs="Open Sans"/>
                <w:b/>
              </w:rPr>
              <w:t>Pondération</w:t>
            </w:r>
          </w:p>
        </w:tc>
      </w:tr>
      <w:tr w:rsidR="000115DF" w:rsidRPr="00A915F0" w14:paraId="3CB420D5" w14:textId="77777777" w:rsidTr="005D289E">
        <w:trPr>
          <w:trHeight w:val="382"/>
        </w:trPr>
        <w:tc>
          <w:tcPr>
            <w:tcW w:w="837" w:type="dxa"/>
            <w:vAlign w:val="center"/>
          </w:tcPr>
          <w:p w14:paraId="605FFA9F" w14:textId="77777777" w:rsidR="000115DF" w:rsidRPr="00A915F0" w:rsidRDefault="000115DF" w:rsidP="00695B1D">
            <w:pPr>
              <w:pStyle w:val="Sansinterligne"/>
              <w:spacing w:line="276" w:lineRule="auto"/>
              <w:jc w:val="both"/>
              <w:rPr>
                <w:rFonts w:ascii="Open Sans" w:hAnsi="Open Sans" w:cs="Open Sans"/>
                <w:b/>
              </w:rPr>
            </w:pPr>
            <w:r w:rsidRPr="00A915F0">
              <w:rPr>
                <w:rFonts w:ascii="Open Sans" w:hAnsi="Open Sans" w:cs="Open Sans"/>
                <w:b/>
              </w:rPr>
              <w:t>1</w:t>
            </w:r>
          </w:p>
        </w:tc>
        <w:tc>
          <w:tcPr>
            <w:tcW w:w="6529" w:type="dxa"/>
            <w:vAlign w:val="center"/>
          </w:tcPr>
          <w:p w14:paraId="5D1E7CD4" w14:textId="77777777" w:rsidR="000115DF" w:rsidRPr="00A915F0" w:rsidRDefault="000115DF" w:rsidP="00695B1D">
            <w:pPr>
              <w:pStyle w:val="Sansinterligne"/>
              <w:spacing w:line="276" w:lineRule="auto"/>
              <w:jc w:val="both"/>
              <w:rPr>
                <w:rFonts w:ascii="Open Sans" w:hAnsi="Open Sans" w:cs="Open Sans"/>
                <w:b/>
              </w:rPr>
            </w:pPr>
            <w:r w:rsidRPr="00A915F0">
              <w:rPr>
                <w:rFonts w:ascii="Open Sans" w:hAnsi="Open Sans" w:cs="Open Sans"/>
                <w:b/>
              </w:rPr>
              <w:t>Prix</w:t>
            </w:r>
          </w:p>
        </w:tc>
        <w:tc>
          <w:tcPr>
            <w:tcW w:w="1696" w:type="dxa"/>
            <w:vAlign w:val="center"/>
          </w:tcPr>
          <w:p w14:paraId="75A7AD66" w14:textId="77777777" w:rsidR="000115DF" w:rsidRPr="00A915F0" w:rsidRDefault="000115DF" w:rsidP="00695B1D">
            <w:pPr>
              <w:pStyle w:val="Sansinterligne"/>
              <w:spacing w:line="276" w:lineRule="auto"/>
              <w:jc w:val="both"/>
              <w:rPr>
                <w:rFonts w:ascii="Open Sans" w:hAnsi="Open Sans" w:cs="Open Sans"/>
                <w:b/>
              </w:rPr>
            </w:pPr>
            <w:r w:rsidRPr="00A915F0">
              <w:rPr>
                <w:rFonts w:ascii="Open Sans" w:hAnsi="Open Sans" w:cs="Open Sans"/>
                <w:b/>
              </w:rPr>
              <w:t>/50</w:t>
            </w:r>
          </w:p>
        </w:tc>
      </w:tr>
      <w:tr w:rsidR="000115DF" w:rsidRPr="00A915F0" w14:paraId="447CD892" w14:textId="77777777" w:rsidTr="005D289E">
        <w:trPr>
          <w:trHeight w:val="421"/>
        </w:trPr>
        <w:tc>
          <w:tcPr>
            <w:tcW w:w="837" w:type="dxa"/>
            <w:vAlign w:val="center"/>
          </w:tcPr>
          <w:p w14:paraId="655C721B" w14:textId="77777777" w:rsidR="000115DF" w:rsidRPr="00A915F0" w:rsidRDefault="000115DF" w:rsidP="00695B1D">
            <w:pPr>
              <w:pStyle w:val="Sansinterligne"/>
              <w:spacing w:line="276" w:lineRule="auto"/>
              <w:jc w:val="both"/>
              <w:rPr>
                <w:rFonts w:ascii="Open Sans" w:hAnsi="Open Sans" w:cs="Open Sans"/>
                <w:b/>
              </w:rPr>
            </w:pPr>
            <w:r w:rsidRPr="00A915F0">
              <w:rPr>
                <w:rFonts w:ascii="Open Sans" w:hAnsi="Open Sans" w:cs="Open Sans"/>
                <w:b/>
              </w:rPr>
              <w:t>2</w:t>
            </w:r>
          </w:p>
        </w:tc>
        <w:tc>
          <w:tcPr>
            <w:tcW w:w="6529" w:type="dxa"/>
            <w:vAlign w:val="center"/>
          </w:tcPr>
          <w:p w14:paraId="269250C6" w14:textId="77777777" w:rsidR="000115DF" w:rsidRPr="00A915F0" w:rsidRDefault="000115DF" w:rsidP="00695B1D">
            <w:pPr>
              <w:pStyle w:val="Sansinterligne"/>
              <w:spacing w:line="276" w:lineRule="auto"/>
              <w:jc w:val="both"/>
              <w:rPr>
                <w:rFonts w:ascii="Open Sans" w:hAnsi="Open Sans" w:cs="Open Sans"/>
                <w:b/>
              </w:rPr>
            </w:pPr>
            <w:r w:rsidRPr="00A915F0">
              <w:rPr>
                <w:rFonts w:ascii="Open Sans" w:hAnsi="Open Sans" w:cs="Open Sans"/>
                <w:b/>
              </w:rPr>
              <w:t>Passage devant un panel</w:t>
            </w:r>
          </w:p>
        </w:tc>
        <w:tc>
          <w:tcPr>
            <w:tcW w:w="1696" w:type="dxa"/>
            <w:vAlign w:val="center"/>
          </w:tcPr>
          <w:p w14:paraId="56318309" w14:textId="77777777" w:rsidR="000115DF" w:rsidRPr="00A915F0" w:rsidRDefault="000115DF" w:rsidP="00695B1D">
            <w:pPr>
              <w:pStyle w:val="Sansinterligne"/>
              <w:spacing w:line="276" w:lineRule="auto"/>
              <w:jc w:val="both"/>
              <w:rPr>
                <w:rFonts w:ascii="Open Sans" w:hAnsi="Open Sans" w:cs="Open Sans"/>
                <w:b/>
              </w:rPr>
            </w:pPr>
            <w:r w:rsidRPr="00A915F0">
              <w:rPr>
                <w:rFonts w:ascii="Open Sans" w:hAnsi="Open Sans" w:cs="Open Sans"/>
                <w:b/>
              </w:rPr>
              <w:t>/50</w:t>
            </w:r>
          </w:p>
        </w:tc>
      </w:tr>
      <w:tr w:rsidR="000115DF" w:rsidRPr="00A915F0" w14:paraId="3048F1C6" w14:textId="77777777" w:rsidTr="005D289E">
        <w:trPr>
          <w:trHeight w:val="410"/>
        </w:trPr>
        <w:tc>
          <w:tcPr>
            <w:tcW w:w="837" w:type="dxa"/>
            <w:vAlign w:val="center"/>
          </w:tcPr>
          <w:p w14:paraId="048D2CE3" w14:textId="77777777" w:rsidR="000115DF" w:rsidRPr="00A915F0" w:rsidRDefault="000115DF" w:rsidP="00695B1D">
            <w:pPr>
              <w:pStyle w:val="Sansinterligne"/>
              <w:spacing w:line="276" w:lineRule="auto"/>
              <w:jc w:val="both"/>
              <w:rPr>
                <w:rFonts w:ascii="Open Sans" w:hAnsi="Open Sans" w:cs="Open Sans"/>
                <w:color w:val="808080" w:themeColor="background1" w:themeShade="80"/>
              </w:rPr>
            </w:pPr>
            <w:r w:rsidRPr="00A915F0">
              <w:rPr>
                <w:rFonts w:ascii="Open Sans" w:hAnsi="Open Sans" w:cs="Open Sans"/>
                <w:color w:val="808080" w:themeColor="background1" w:themeShade="80"/>
              </w:rPr>
              <w:t>2.1</w:t>
            </w:r>
          </w:p>
        </w:tc>
        <w:tc>
          <w:tcPr>
            <w:tcW w:w="6529" w:type="dxa"/>
            <w:vAlign w:val="center"/>
          </w:tcPr>
          <w:p w14:paraId="36FFBDC2" w14:textId="22DA34BA" w:rsidR="000115DF" w:rsidRPr="00A915F0" w:rsidRDefault="00E75343" w:rsidP="00695B1D">
            <w:pPr>
              <w:pStyle w:val="Sansinterligne"/>
              <w:spacing w:line="276" w:lineRule="auto"/>
              <w:jc w:val="both"/>
              <w:rPr>
                <w:rFonts w:ascii="Open Sans" w:hAnsi="Open Sans" w:cs="Open Sans"/>
                <w:color w:val="808080" w:themeColor="background1" w:themeShade="80"/>
              </w:rPr>
            </w:pPr>
            <w:r w:rsidRPr="00A915F0">
              <w:rPr>
                <w:rFonts w:ascii="Open Sans" w:hAnsi="Open Sans" w:cs="Open Sans"/>
                <w:color w:val="808080" w:themeColor="background1" w:themeShade="80"/>
              </w:rPr>
              <w:t>Expérience</w:t>
            </w:r>
            <w:r>
              <w:rPr>
                <w:rFonts w:ascii="Open Sans" w:hAnsi="Open Sans" w:cs="Open Sans"/>
                <w:color w:val="808080" w:themeColor="background1" w:themeShade="80"/>
              </w:rPr>
              <w:t xml:space="preserve"> pertinente dans le secteur</w:t>
            </w:r>
          </w:p>
        </w:tc>
        <w:tc>
          <w:tcPr>
            <w:tcW w:w="1696" w:type="dxa"/>
            <w:vAlign w:val="center"/>
          </w:tcPr>
          <w:p w14:paraId="0C1F8549" w14:textId="77777777" w:rsidR="000115DF" w:rsidRPr="00A915F0" w:rsidRDefault="000115DF" w:rsidP="00695B1D">
            <w:pPr>
              <w:pStyle w:val="Sansinterligne"/>
              <w:spacing w:line="276" w:lineRule="auto"/>
              <w:jc w:val="both"/>
              <w:rPr>
                <w:rFonts w:ascii="Open Sans" w:hAnsi="Open Sans" w:cs="Open Sans"/>
                <w:color w:val="808080" w:themeColor="background1" w:themeShade="80"/>
              </w:rPr>
            </w:pPr>
            <w:r w:rsidRPr="00A915F0">
              <w:rPr>
                <w:rFonts w:ascii="Open Sans" w:hAnsi="Open Sans" w:cs="Open Sans"/>
                <w:color w:val="808080" w:themeColor="background1" w:themeShade="80"/>
              </w:rPr>
              <w:t>/</w:t>
            </w:r>
            <w:r w:rsidR="005D289E" w:rsidRPr="00A915F0">
              <w:rPr>
                <w:rFonts w:ascii="Open Sans" w:hAnsi="Open Sans" w:cs="Open Sans"/>
                <w:color w:val="808080" w:themeColor="background1" w:themeShade="80"/>
              </w:rPr>
              <w:t>3</w:t>
            </w:r>
            <w:r w:rsidRPr="00A915F0">
              <w:rPr>
                <w:rFonts w:ascii="Open Sans" w:hAnsi="Open Sans" w:cs="Open Sans"/>
                <w:color w:val="808080" w:themeColor="background1" w:themeShade="80"/>
              </w:rPr>
              <w:t>0</w:t>
            </w:r>
          </w:p>
        </w:tc>
      </w:tr>
      <w:tr w:rsidR="000115DF" w:rsidRPr="00A915F0" w14:paraId="50D87EC1" w14:textId="77777777" w:rsidTr="005D289E">
        <w:trPr>
          <w:trHeight w:val="410"/>
        </w:trPr>
        <w:tc>
          <w:tcPr>
            <w:tcW w:w="837" w:type="dxa"/>
            <w:vAlign w:val="center"/>
          </w:tcPr>
          <w:p w14:paraId="797011DE" w14:textId="77777777" w:rsidR="000115DF" w:rsidRPr="00A915F0" w:rsidRDefault="000115DF" w:rsidP="00695B1D">
            <w:pPr>
              <w:pStyle w:val="Sansinterligne"/>
              <w:spacing w:line="276" w:lineRule="auto"/>
              <w:jc w:val="both"/>
              <w:rPr>
                <w:rFonts w:ascii="Open Sans" w:hAnsi="Open Sans" w:cs="Open Sans"/>
                <w:color w:val="808080" w:themeColor="background1" w:themeShade="80"/>
              </w:rPr>
            </w:pPr>
            <w:r w:rsidRPr="00A915F0">
              <w:rPr>
                <w:rFonts w:ascii="Open Sans" w:hAnsi="Open Sans" w:cs="Open Sans"/>
                <w:color w:val="808080" w:themeColor="background1" w:themeShade="80"/>
              </w:rPr>
              <w:t>2.2</w:t>
            </w:r>
          </w:p>
        </w:tc>
        <w:tc>
          <w:tcPr>
            <w:tcW w:w="6529" w:type="dxa"/>
            <w:vAlign w:val="center"/>
          </w:tcPr>
          <w:p w14:paraId="5B6A62CA" w14:textId="495A90CD" w:rsidR="000115DF" w:rsidRPr="00A915F0" w:rsidRDefault="00E75343" w:rsidP="00695B1D">
            <w:pPr>
              <w:pStyle w:val="Sansinterligne"/>
              <w:spacing w:line="276" w:lineRule="auto"/>
              <w:jc w:val="both"/>
              <w:rPr>
                <w:rFonts w:ascii="Open Sans" w:hAnsi="Open Sans" w:cs="Open Sans"/>
                <w:color w:val="808080" w:themeColor="background1" w:themeShade="80"/>
              </w:rPr>
            </w:pPr>
            <w:r>
              <w:rPr>
                <w:rFonts w:ascii="Open Sans" w:hAnsi="Open Sans" w:cs="Open Sans"/>
                <w:color w:val="808080" w:themeColor="background1" w:themeShade="80"/>
              </w:rPr>
              <w:t>Méthodologie claire et adaptée</w:t>
            </w:r>
          </w:p>
        </w:tc>
        <w:tc>
          <w:tcPr>
            <w:tcW w:w="1696" w:type="dxa"/>
            <w:vAlign w:val="center"/>
          </w:tcPr>
          <w:p w14:paraId="1B5CC404" w14:textId="77777777" w:rsidR="000115DF" w:rsidRPr="00A915F0" w:rsidRDefault="000115DF" w:rsidP="00695B1D">
            <w:pPr>
              <w:pStyle w:val="Sansinterligne"/>
              <w:spacing w:line="276" w:lineRule="auto"/>
              <w:jc w:val="both"/>
              <w:rPr>
                <w:rFonts w:ascii="Open Sans" w:hAnsi="Open Sans" w:cs="Open Sans"/>
                <w:color w:val="808080" w:themeColor="background1" w:themeShade="80"/>
              </w:rPr>
            </w:pPr>
            <w:r w:rsidRPr="00A915F0">
              <w:rPr>
                <w:rFonts w:ascii="Open Sans" w:hAnsi="Open Sans" w:cs="Open Sans"/>
                <w:color w:val="808080" w:themeColor="background1" w:themeShade="80"/>
              </w:rPr>
              <w:t>/20</w:t>
            </w:r>
          </w:p>
        </w:tc>
      </w:tr>
      <w:tr w:rsidR="000115DF" w:rsidRPr="00A915F0" w14:paraId="1BA69A5F" w14:textId="77777777" w:rsidTr="00806611">
        <w:trPr>
          <w:trHeight w:val="400"/>
        </w:trPr>
        <w:tc>
          <w:tcPr>
            <w:tcW w:w="7366" w:type="dxa"/>
            <w:gridSpan w:val="2"/>
            <w:shd w:val="clear" w:color="auto" w:fill="BFBFBF" w:themeFill="background1" w:themeFillShade="BF"/>
            <w:vAlign w:val="center"/>
          </w:tcPr>
          <w:p w14:paraId="1C839FE3" w14:textId="77777777" w:rsidR="000115DF" w:rsidRPr="00A915F0" w:rsidRDefault="000115DF" w:rsidP="00695B1D">
            <w:pPr>
              <w:pStyle w:val="Sansinterligne"/>
              <w:spacing w:line="276" w:lineRule="auto"/>
              <w:jc w:val="both"/>
              <w:rPr>
                <w:rFonts w:ascii="Open Sans" w:hAnsi="Open Sans" w:cs="Open Sans"/>
              </w:rPr>
            </w:pPr>
            <w:r w:rsidRPr="00A915F0">
              <w:rPr>
                <w:rFonts w:ascii="Open Sans" w:hAnsi="Open Sans" w:cs="Open Sans"/>
              </w:rPr>
              <w:t>Pondération totale des critères d’attribution</w:t>
            </w:r>
          </w:p>
        </w:tc>
        <w:tc>
          <w:tcPr>
            <w:tcW w:w="1696" w:type="dxa"/>
            <w:shd w:val="clear" w:color="auto" w:fill="BFBFBF" w:themeFill="background1" w:themeFillShade="BF"/>
            <w:vAlign w:val="center"/>
          </w:tcPr>
          <w:p w14:paraId="00997EEA" w14:textId="77777777" w:rsidR="000115DF" w:rsidRPr="00A915F0" w:rsidRDefault="000115DF" w:rsidP="00695B1D">
            <w:pPr>
              <w:pStyle w:val="Sansinterligne"/>
              <w:spacing w:line="276" w:lineRule="auto"/>
              <w:jc w:val="both"/>
              <w:rPr>
                <w:rFonts w:ascii="Open Sans" w:hAnsi="Open Sans" w:cs="Open Sans"/>
              </w:rPr>
            </w:pPr>
            <w:r w:rsidRPr="00A915F0">
              <w:rPr>
                <w:rFonts w:ascii="Open Sans" w:hAnsi="Open Sans" w:cs="Open Sans"/>
              </w:rPr>
              <w:t>/100</w:t>
            </w:r>
          </w:p>
        </w:tc>
      </w:tr>
    </w:tbl>
    <w:p w14:paraId="617CED4D" w14:textId="77777777" w:rsidR="000115DF" w:rsidRDefault="000115DF" w:rsidP="00695B1D">
      <w:pPr>
        <w:pStyle w:val="Sansinterligne"/>
        <w:spacing w:line="276" w:lineRule="auto"/>
        <w:jc w:val="both"/>
        <w:rPr>
          <w:rFonts w:ascii="Open Sans" w:hAnsi="Open Sans" w:cs="Open Sans"/>
          <w:b/>
          <w:i/>
          <w:lang w:val="fr-FR"/>
        </w:rPr>
      </w:pPr>
    </w:p>
    <w:p w14:paraId="7C39C7D1" w14:textId="77777777" w:rsidR="009B09AC" w:rsidRPr="00A915F0" w:rsidRDefault="009B09AC" w:rsidP="00695B1D">
      <w:pPr>
        <w:pStyle w:val="Sansinterligne"/>
        <w:spacing w:line="276" w:lineRule="auto"/>
        <w:jc w:val="both"/>
        <w:rPr>
          <w:rFonts w:ascii="Open Sans" w:hAnsi="Open Sans" w:cs="Open Sans"/>
          <w:b/>
          <w:i/>
          <w:lang w:val="fr-FR"/>
        </w:rPr>
      </w:pPr>
    </w:p>
    <w:p w14:paraId="10A8908F" w14:textId="77777777" w:rsidR="000115DF" w:rsidRPr="00A915F0" w:rsidRDefault="000115DF" w:rsidP="00695B1D">
      <w:pPr>
        <w:pStyle w:val="Sansinterligne"/>
        <w:spacing w:line="276" w:lineRule="auto"/>
        <w:jc w:val="both"/>
        <w:rPr>
          <w:rFonts w:ascii="Open Sans" w:hAnsi="Open Sans" w:cs="Open Sans"/>
          <w:b/>
          <w:i/>
          <w:lang w:val="fr-FR"/>
        </w:rPr>
      </w:pPr>
    </w:p>
    <w:p w14:paraId="2DBE7732" w14:textId="77777777" w:rsidR="000115DF" w:rsidRPr="00A915F0" w:rsidRDefault="000115DF" w:rsidP="00E75343">
      <w:pPr>
        <w:pStyle w:val="NormalWeb"/>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rPr>
          <w:rFonts w:ascii="Anton" w:eastAsia="Times New Roman" w:hAnsi="Anton" w:cs="Open Sans"/>
          <w:caps/>
          <w:color w:val="00AE9B"/>
          <w:spacing w:val="30"/>
          <w:sz w:val="28"/>
          <w:szCs w:val="28"/>
          <w:bdr w:val="none" w:sz="0" w:space="0" w:color="auto"/>
        </w:rPr>
      </w:pPr>
      <w:r w:rsidRPr="00A915F0">
        <w:rPr>
          <w:rFonts w:ascii="Anton" w:eastAsia="Times New Roman" w:hAnsi="Anton" w:cs="Open Sans"/>
          <w:caps/>
          <w:color w:val="00AE9B"/>
          <w:spacing w:val="30"/>
          <w:sz w:val="28"/>
          <w:szCs w:val="28"/>
          <w:bdr w:val="none" w:sz="0" w:space="0" w:color="auto"/>
        </w:rPr>
        <w:t>Contenu de l’Offre</w:t>
      </w:r>
    </w:p>
    <w:p w14:paraId="7EEF8A4F" w14:textId="77777777" w:rsidR="000115DF" w:rsidRPr="00A915F0" w:rsidRDefault="000115DF" w:rsidP="00695B1D">
      <w:pPr>
        <w:pStyle w:val="Sansinterligne"/>
        <w:spacing w:line="276" w:lineRule="auto"/>
        <w:jc w:val="both"/>
        <w:rPr>
          <w:rFonts w:ascii="Open Sans" w:hAnsi="Open Sans" w:cs="Open Sans"/>
          <w:b/>
          <w:i/>
          <w:lang w:val="fr-FR"/>
        </w:rPr>
      </w:pPr>
    </w:p>
    <w:p w14:paraId="4699EE09" w14:textId="77777777" w:rsidR="000115DF" w:rsidRDefault="000115DF" w:rsidP="00695B1D">
      <w:pPr>
        <w:pStyle w:val="Sansinterligne"/>
        <w:spacing w:line="276" w:lineRule="auto"/>
        <w:jc w:val="both"/>
        <w:rPr>
          <w:rFonts w:ascii="Open Sans" w:hAnsi="Open Sans" w:cs="Open Sans"/>
          <w:lang w:val="fr-FR"/>
        </w:rPr>
      </w:pPr>
      <w:r w:rsidRPr="00A915F0">
        <w:rPr>
          <w:rFonts w:ascii="Open Sans" w:hAnsi="Open Sans" w:cs="Open Sans"/>
          <w:lang w:val="fr-FR"/>
        </w:rPr>
        <w:t>Le dossier de soumission doit comprendre </w:t>
      </w:r>
    </w:p>
    <w:p w14:paraId="12341B40" w14:textId="77777777" w:rsidR="00A915F0" w:rsidRPr="00A915F0" w:rsidRDefault="00A915F0" w:rsidP="00695B1D">
      <w:pPr>
        <w:pStyle w:val="Sansinterligne"/>
        <w:spacing w:line="276" w:lineRule="auto"/>
        <w:jc w:val="both"/>
        <w:rPr>
          <w:rFonts w:ascii="Open Sans" w:hAnsi="Open Sans" w:cs="Open Sans"/>
          <w:lang w:val="fr-FR"/>
        </w:rPr>
      </w:pPr>
    </w:p>
    <w:p w14:paraId="1A4DBA7F" w14:textId="36AD5493" w:rsidR="000115DF" w:rsidRDefault="000115DF" w:rsidP="00695B1D">
      <w:pPr>
        <w:pStyle w:val="Sansinterligne"/>
        <w:numPr>
          <w:ilvl w:val="0"/>
          <w:numId w:val="10"/>
        </w:numPr>
        <w:spacing w:line="276" w:lineRule="auto"/>
        <w:jc w:val="both"/>
        <w:rPr>
          <w:rFonts w:ascii="Open Sans" w:hAnsi="Open Sans" w:cs="Open Sans"/>
          <w:lang w:val="fr-FR"/>
        </w:rPr>
      </w:pPr>
      <w:r w:rsidRPr="00A915F0">
        <w:rPr>
          <w:rFonts w:ascii="Open Sans" w:hAnsi="Open Sans" w:cs="Open Sans"/>
          <w:lang w:val="fr-FR"/>
        </w:rPr>
        <w:t xml:space="preserve">Une </w:t>
      </w:r>
      <w:r w:rsidRPr="00A915F0">
        <w:rPr>
          <w:rFonts w:ascii="Open Sans" w:hAnsi="Open Sans" w:cs="Open Sans"/>
          <w:b/>
          <w:lang w:val="fr-FR"/>
        </w:rPr>
        <w:t>offre technique</w:t>
      </w:r>
      <w:r w:rsidRPr="00A915F0">
        <w:rPr>
          <w:rFonts w:ascii="Open Sans" w:hAnsi="Open Sans" w:cs="Open Sans"/>
          <w:lang w:val="fr-FR"/>
        </w:rPr>
        <w:t xml:space="preserve"> comprenant le </w:t>
      </w:r>
      <w:r w:rsidRPr="00E75343">
        <w:rPr>
          <w:rFonts w:ascii="Open Sans" w:hAnsi="Open Sans" w:cs="Open Sans"/>
          <w:b/>
          <w:bCs/>
          <w:lang w:val="fr-FR"/>
        </w:rPr>
        <w:t>CV actualisé du consultant*</w:t>
      </w:r>
      <w:r w:rsidRPr="00A915F0">
        <w:rPr>
          <w:rFonts w:ascii="Open Sans" w:hAnsi="Open Sans" w:cs="Open Sans"/>
          <w:lang w:val="fr-FR"/>
        </w:rPr>
        <w:t xml:space="preserve"> et une </w:t>
      </w:r>
      <w:r w:rsidRPr="00E75343">
        <w:rPr>
          <w:rFonts w:ascii="Open Sans" w:hAnsi="Open Sans" w:cs="Open Sans"/>
          <w:b/>
          <w:bCs/>
          <w:lang w:val="fr-FR"/>
        </w:rPr>
        <w:t xml:space="preserve">description de l’approche méthodologique </w:t>
      </w:r>
      <w:r w:rsidRPr="00E75343">
        <w:rPr>
          <w:rFonts w:ascii="Open Sans" w:hAnsi="Open Sans" w:cs="Open Sans"/>
          <w:lang w:val="fr-FR"/>
        </w:rPr>
        <w:t>envisagée pour</w:t>
      </w:r>
      <w:r w:rsidRPr="00A915F0">
        <w:rPr>
          <w:rFonts w:ascii="Open Sans" w:hAnsi="Open Sans" w:cs="Open Sans"/>
          <w:lang w:val="fr-FR"/>
        </w:rPr>
        <w:t xml:space="preserve"> répondre aux questions et aux objectifs exposés ci-dessus</w:t>
      </w:r>
      <w:r w:rsidR="00E75343">
        <w:rPr>
          <w:rFonts w:ascii="Open Sans" w:hAnsi="Open Sans" w:cs="Open Sans"/>
          <w:lang w:val="fr-FR"/>
        </w:rPr>
        <w:t> ;</w:t>
      </w:r>
    </w:p>
    <w:p w14:paraId="02E49FF8" w14:textId="77777777" w:rsidR="00A915F0" w:rsidRPr="00A915F0" w:rsidRDefault="00A915F0" w:rsidP="00A915F0">
      <w:pPr>
        <w:pStyle w:val="Sansinterligne"/>
        <w:spacing w:line="276" w:lineRule="auto"/>
        <w:ind w:left="720"/>
        <w:jc w:val="both"/>
        <w:rPr>
          <w:rFonts w:ascii="Open Sans" w:hAnsi="Open Sans" w:cs="Open Sans"/>
          <w:lang w:val="fr-FR"/>
        </w:rPr>
      </w:pPr>
    </w:p>
    <w:p w14:paraId="32F84AD7" w14:textId="791CE6DF" w:rsidR="000115DF" w:rsidRPr="00A915F0" w:rsidRDefault="000115DF" w:rsidP="00695B1D">
      <w:pPr>
        <w:pStyle w:val="Sansinterligne"/>
        <w:numPr>
          <w:ilvl w:val="0"/>
          <w:numId w:val="10"/>
        </w:numPr>
        <w:spacing w:line="276" w:lineRule="auto"/>
        <w:jc w:val="both"/>
        <w:rPr>
          <w:rFonts w:ascii="Open Sans" w:hAnsi="Open Sans" w:cs="Open Sans"/>
          <w:lang w:val="fr-FR"/>
        </w:rPr>
      </w:pPr>
      <w:r w:rsidRPr="00A915F0">
        <w:rPr>
          <w:rFonts w:ascii="Open Sans" w:hAnsi="Open Sans" w:cs="Open Sans"/>
          <w:lang w:val="fr-FR"/>
        </w:rPr>
        <w:t xml:space="preserve">Une </w:t>
      </w:r>
      <w:r w:rsidRPr="00A915F0">
        <w:rPr>
          <w:rFonts w:ascii="Open Sans" w:hAnsi="Open Sans" w:cs="Open Sans"/>
          <w:b/>
          <w:lang w:val="fr-FR"/>
        </w:rPr>
        <w:t xml:space="preserve">offre financière </w:t>
      </w:r>
      <w:r w:rsidRPr="00A915F0">
        <w:rPr>
          <w:rFonts w:ascii="Open Sans" w:hAnsi="Open Sans" w:cs="Open Sans"/>
          <w:lang w:val="fr-FR"/>
        </w:rPr>
        <w:t xml:space="preserve">comprenant une proposition financière détaillée en </w:t>
      </w:r>
      <w:r w:rsidRPr="00A915F0">
        <w:rPr>
          <w:rFonts w:ascii="Open Sans" w:hAnsi="Open Sans" w:cs="Open Sans"/>
          <w:b/>
          <w:lang w:val="fr-FR"/>
        </w:rPr>
        <w:t>EUR</w:t>
      </w:r>
      <w:r w:rsidR="005D289E" w:rsidRPr="00A915F0">
        <w:rPr>
          <w:rFonts w:ascii="Open Sans" w:hAnsi="Open Sans" w:cs="Open Sans"/>
          <w:b/>
          <w:lang w:val="fr-FR"/>
        </w:rPr>
        <w:t xml:space="preserve">, </w:t>
      </w:r>
      <w:r w:rsidR="00E75343" w:rsidRPr="00E75343">
        <w:rPr>
          <w:rFonts w:ascii="Open Sans" w:hAnsi="Open Sans" w:cs="Open Sans"/>
          <w:b/>
          <w:lang w:val="fr-FR"/>
        </w:rPr>
        <w:t>toutes taxes et impôts y compris et</w:t>
      </w:r>
      <w:r w:rsidRPr="00E75343">
        <w:rPr>
          <w:rFonts w:ascii="Open Sans" w:hAnsi="Open Sans" w:cs="Open Sans"/>
          <w:b/>
          <w:lang w:val="fr-FR"/>
        </w:rPr>
        <w:t xml:space="preserve"> incluant tous les frais envisagés</w:t>
      </w:r>
      <w:r w:rsidR="005D289E" w:rsidRPr="00E75343">
        <w:rPr>
          <w:rFonts w:ascii="Open Sans" w:hAnsi="Open Sans" w:cs="Open Sans"/>
          <w:b/>
          <w:lang w:val="fr-FR"/>
        </w:rPr>
        <w:t>.</w:t>
      </w:r>
    </w:p>
    <w:p w14:paraId="7A5BF67D" w14:textId="77777777" w:rsidR="000115DF" w:rsidRPr="00A915F0" w:rsidRDefault="000115DF" w:rsidP="00695B1D">
      <w:pPr>
        <w:pStyle w:val="Sansinterligne"/>
        <w:spacing w:line="276" w:lineRule="auto"/>
        <w:jc w:val="both"/>
        <w:rPr>
          <w:rFonts w:ascii="Open Sans" w:hAnsi="Open Sans" w:cs="Open Sans"/>
          <w:b/>
          <w:i/>
          <w:lang w:val="fr-FR"/>
        </w:rPr>
      </w:pPr>
    </w:p>
    <w:p w14:paraId="350C1831" w14:textId="77777777" w:rsidR="000115DF" w:rsidRPr="00A915F0" w:rsidRDefault="000115DF" w:rsidP="00695B1D">
      <w:pPr>
        <w:pStyle w:val="Sansinterligne"/>
        <w:spacing w:line="276" w:lineRule="auto"/>
        <w:jc w:val="both"/>
        <w:rPr>
          <w:rFonts w:ascii="Open Sans" w:hAnsi="Open Sans" w:cs="Open Sans"/>
          <w:lang w:val="fr-FR"/>
        </w:rPr>
      </w:pPr>
      <w:r w:rsidRPr="00A915F0">
        <w:rPr>
          <w:rFonts w:ascii="Open Sans" w:hAnsi="Open Sans" w:cs="Open Sans"/>
          <w:lang w:val="fr-FR"/>
        </w:rPr>
        <w:t>*Les CV du soumissionnaire indiquera clairement et de façon détaillée (organisation, type de prestations et période des prestations), ses expériences similaires.</w:t>
      </w:r>
    </w:p>
    <w:p w14:paraId="2C08D02A" w14:textId="77777777" w:rsidR="000115DF" w:rsidRPr="00A915F0" w:rsidRDefault="000115DF" w:rsidP="00695B1D">
      <w:pPr>
        <w:pStyle w:val="Sansinterligne"/>
        <w:spacing w:line="276" w:lineRule="auto"/>
        <w:jc w:val="both"/>
        <w:rPr>
          <w:rFonts w:ascii="Open Sans" w:hAnsi="Open Sans" w:cs="Open Sans"/>
          <w:lang w:val="fr-FR"/>
        </w:rPr>
      </w:pPr>
    </w:p>
    <w:p w14:paraId="6926B638" w14:textId="77777777" w:rsidR="000115DF" w:rsidRPr="00A915F0" w:rsidRDefault="000115DF" w:rsidP="00695B1D">
      <w:pPr>
        <w:pStyle w:val="Sansinterligne"/>
        <w:spacing w:line="276" w:lineRule="auto"/>
        <w:jc w:val="both"/>
        <w:rPr>
          <w:rFonts w:ascii="Open Sans" w:hAnsi="Open Sans" w:cs="Open Sans"/>
          <w:lang w:val="fr-FR"/>
        </w:rPr>
      </w:pPr>
      <w:r w:rsidRPr="00A915F0">
        <w:rPr>
          <w:rFonts w:ascii="Open Sans" w:hAnsi="Open Sans" w:cs="Open Sans"/>
          <w:lang w:val="fr-FR"/>
        </w:rPr>
        <w:t xml:space="preserve">L’offre du candidat, les documents qu’il y sont joints et les documents échangés sont rédigés en </w:t>
      </w:r>
      <w:r w:rsidRPr="00E75343">
        <w:rPr>
          <w:rFonts w:ascii="Open Sans" w:hAnsi="Open Sans" w:cs="Open Sans"/>
          <w:b/>
          <w:bCs/>
          <w:lang w:val="fr-FR"/>
        </w:rPr>
        <w:t>français</w:t>
      </w:r>
      <w:r w:rsidRPr="00A915F0">
        <w:rPr>
          <w:rFonts w:ascii="Open Sans" w:hAnsi="Open Sans" w:cs="Open Sans"/>
          <w:lang w:val="fr-FR"/>
        </w:rPr>
        <w:t>.</w:t>
      </w:r>
    </w:p>
    <w:p w14:paraId="0D296FD1" w14:textId="77777777" w:rsidR="000115DF" w:rsidRPr="00A915F0" w:rsidRDefault="000115DF" w:rsidP="00695B1D">
      <w:pPr>
        <w:pStyle w:val="Sansinterligne"/>
        <w:spacing w:line="276" w:lineRule="auto"/>
        <w:jc w:val="both"/>
        <w:rPr>
          <w:rFonts w:ascii="Open Sans" w:hAnsi="Open Sans" w:cs="Open Sans"/>
          <w:lang w:val="fr-FR"/>
        </w:rPr>
      </w:pPr>
    </w:p>
    <w:p w14:paraId="427E0021" w14:textId="7785773C" w:rsidR="00EC04ED" w:rsidRPr="00A915F0" w:rsidRDefault="000115DF" w:rsidP="00A915F0">
      <w:pPr>
        <w:pStyle w:val="Sansinterligne"/>
        <w:spacing w:line="276" w:lineRule="auto"/>
        <w:jc w:val="both"/>
        <w:rPr>
          <w:rFonts w:ascii="Open Sans" w:hAnsi="Open Sans" w:cs="Open Sans"/>
          <w:lang w:val="fr-FR"/>
        </w:rPr>
      </w:pPr>
      <w:r w:rsidRPr="00A915F0">
        <w:rPr>
          <w:rFonts w:ascii="Open Sans" w:hAnsi="Open Sans" w:cs="Open Sans"/>
          <w:lang w:val="fr-FR"/>
        </w:rPr>
        <w:t>Par la présentation de son offre, le soumissionnaire accepte toutes les clauses du Cahier des Charges et renonce à toutes les autres conditions. Si le pouvoir adjudicateur constate, lors de l’analyse des offres, que le soumissionnaire a ajouté des conditions qui rendent l’offre imprécise ou si le soumissionnaire émet des réserves quant aux conditions du Cahier des Charges, le pouvoir adjudicateur se réserve le droit de considérer l’offre comme substantiellement irrégulière.</w:t>
      </w:r>
      <w:r w:rsidR="005D289E" w:rsidRPr="00A915F0">
        <w:rPr>
          <w:rFonts w:ascii="Open Sans" w:hAnsi="Open Sans" w:cs="Open Sans"/>
          <w:lang w:val="fr-FR"/>
        </w:rPr>
        <w:t xml:space="preserve"> </w:t>
      </w:r>
    </w:p>
    <w:p w14:paraId="1F86F21E" w14:textId="77777777" w:rsidR="00695B1D" w:rsidRPr="00A915F0" w:rsidRDefault="00695B1D" w:rsidP="00695B1D">
      <w:pPr>
        <w:spacing w:after="0" w:line="276" w:lineRule="auto"/>
        <w:jc w:val="both"/>
        <w:rPr>
          <w:rFonts w:ascii="Open Sans" w:hAnsi="Open Sans" w:cs="Open Sans"/>
        </w:rPr>
      </w:pPr>
    </w:p>
    <w:sectPr w:rsidR="00695B1D" w:rsidRPr="00A915F0" w:rsidSect="0082543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06D18" w14:textId="77777777" w:rsidR="00891889" w:rsidRDefault="00891889" w:rsidP="00961DAE">
      <w:pPr>
        <w:spacing w:after="0" w:line="240" w:lineRule="auto"/>
      </w:pPr>
      <w:r>
        <w:separator/>
      </w:r>
    </w:p>
  </w:endnote>
  <w:endnote w:type="continuationSeparator" w:id="0">
    <w:p w14:paraId="4F47C450" w14:textId="77777777" w:rsidR="00891889" w:rsidRDefault="00891889" w:rsidP="0096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on">
    <w:charset w:val="00"/>
    <w:family w:val="auto"/>
    <w:pitch w:val="variable"/>
    <w:sig w:usb0="A00000FF" w:usb1="4000207B" w:usb2="00000000" w:usb3="00000000" w:csb0="000001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032A4" w14:textId="77777777" w:rsidR="000865FF" w:rsidRDefault="000865F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80B9" w14:textId="70DFEB69" w:rsidR="00961DAE" w:rsidRPr="00961DAE" w:rsidRDefault="00A915F0" w:rsidP="00961DAE">
    <w:pPr>
      <w:pStyle w:val="Pieddepage"/>
      <w:rPr>
        <w:rFonts w:asciiTheme="minorHAnsi" w:hAnsiTheme="minorHAnsi"/>
      </w:rPr>
    </w:pPr>
    <w:r w:rsidRPr="003D3882">
      <w:rPr>
        <w:noProof/>
        <w:lang w:val="fr-FR"/>
      </w:rPr>
      <w:drawing>
        <wp:anchor distT="0" distB="0" distL="114300" distR="114300" simplePos="0" relativeHeight="251659264" behindDoc="1" locked="0" layoutInCell="1" allowOverlap="1" wp14:anchorId="7BE0A9BE" wp14:editId="547C9266">
          <wp:simplePos x="0" y="0"/>
          <wp:positionH relativeFrom="margin">
            <wp:posOffset>4429125</wp:posOffset>
          </wp:positionH>
          <wp:positionV relativeFrom="paragraph">
            <wp:posOffset>-104775</wp:posOffset>
          </wp:positionV>
          <wp:extent cx="1121615" cy="563480"/>
          <wp:effectExtent l="0" t="0" r="2540" b="8255"/>
          <wp:wrapNone/>
          <wp:docPr id="1097129527" name="Image 4" descr="Une image contenant logo, symbole, Polic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879985" name="Image 4" descr="Une image contenant logo, symbole, Police, Marque&#10;&#10;Description générée automatiquement"/>
                  <pic:cNvPicPr>
                    <a:picLocks noChangeAspect="1" noChangeArrowheads="1"/>
                  </pic:cNvPicPr>
                </pic:nvPicPr>
                <pic:blipFill rotWithShape="1">
                  <a:blip r:embed="rId1">
                    <a:extLst>
                      <a:ext uri="{28A0092B-C50C-407E-A947-70E740481C1C}">
                        <a14:useLocalDpi xmlns:a14="http://schemas.microsoft.com/office/drawing/2010/main" val="0"/>
                      </a:ext>
                    </a:extLst>
                  </a:blip>
                  <a:srcRect t="24806" b="24955"/>
                  <a:stretch/>
                </pic:blipFill>
                <pic:spPr bwMode="auto">
                  <a:xfrm>
                    <a:off x="0" y="0"/>
                    <a:ext cx="1121615" cy="563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1DAE">
      <w:tab/>
    </w:r>
    <w:r w:rsidR="00961DAE">
      <w:tab/>
    </w:r>
    <w:r w:rsidR="00961DAE" w:rsidRPr="00B465D4">
      <w:rPr>
        <w:rFonts w:cs="Arial"/>
        <w:sz w:val="18"/>
        <w:szCs w:val="18"/>
      </w:rPr>
      <w:t xml:space="preserve"> | </w:t>
    </w:r>
    <w:r w:rsidR="00961DAE" w:rsidRPr="00B465D4">
      <w:rPr>
        <w:rFonts w:cs="Arial"/>
        <w:sz w:val="18"/>
        <w:szCs w:val="18"/>
      </w:rPr>
      <w:fldChar w:fldCharType="begin"/>
    </w:r>
    <w:r w:rsidR="00961DAE" w:rsidRPr="00B465D4">
      <w:rPr>
        <w:rFonts w:cs="Arial"/>
        <w:sz w:val="18"/>
        <w:szCs w:val="18"/>
      </w:rPr>
      <w:instrText>PAGE   \* MERGEFORMAT</w:instrText>
    </w:r>
    <w:r w:rsidR="00961DAE" w:rsidRPr="00B465D4">
      <w:rPr>
        <w:rFonts w:cs="Arial"/>
        <w:sz w:val="18"/>
        <w:szCs w:val="18"/>
      </w:rPr>
      <w:fldChar w:fldCharType="separate"/>
    </w:r>
    <w:r w:rsidR="00725422">
      <w:rPr>
        <w:rFonts w:cs="Arial"/>
        <w:noProof/>
        <w:sz w:val="18"/>
        <w:szCs w:val="18"/>
      </w:rPr>
      <w:t>3</w:t>
    </w:r>
    <w:r w:rsidR="00961DAE" w:rsidRPr="00B465D4">
      <w:rPr>
        <w:rFonts w:cs="Arial"/>
        <w:sz w:val="18"/>
        <w:szCs w:val="18"/>
      </w:rPr>
      <w:fldChar w:fldCharType="end"/>
    </w:r>
  </w:p>
  <w:p w14:paraId="474E0748" w14:textId="77777777" w:rsidR="00961DAE" w:rsidRDefault="00961DA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79A90" w14:textId="77777777" w:rsidR="000865FF" w:rsidRDefault="000865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BBD98" w14:textId="77777777" w:rsidR="00891889" w:rsidRDefault="00891889" w:rsidP="00961DAE">
      <w:pPr>
        <w:spacing w:after="0" w:line="240" w:lineRule="auto"/>
      </w:pPr>
      <w:r>
        <w:separator/>
      </w:r>
    </w:p>
  </w:footnote>
  <w:footnote w:type="continuationSeparator" w:id="0">
    <w:p w14:paraId="71D76345" w14:textId="77777777" w:rsidR="00891889" w:rsidRDefault="00891889" w:rsidP="00961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54A60" w14:textId="77777777" w:rsidR="000865FF" w:rsidRDefault="000865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2B6A7" w14:textId="68AF6DF5" w:rsidR="00961DAE" w:rsidRPr="00A57823" w:rsidRDefault="00A915F0">
    <w:pPr>
      <w:pStyle w:val="En-tte"/>
      <w:rPr>
        <w:lang w:val="nl-BE"/>
      </w:rPr>
    </w:pPr>
    <w:r>
      <w:rPr>
        <w:noProof/>
      </w:rPr>
      <w:drawing>
        <wp:inline distT="0" distB="0" distL="0" distR="0" wp14:anchorId="2D1A4AAA" wp14:editId="64AF1C7E">
          <wp:extent cx="2149433" cy="1013628"/>
          <wp:effectExtent l="0" t="0" r="3810" b="0"/>
          <wp:docPr id="59860105" name="Image 5986010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rotWithShape="1">
                  <a:blip r:embed="rId1">
                    <a:extLst>
                      <a:ext uri="{28A0092B-C50C-407E-A947-70E740481C1C}">
                        <a14:useLocalDpi xmlns:a14="http://schemas.microsoft.com/office/drawing/2010/main" val="0"/>
                      </a:ext>
                    </a:extLst>
                  </a:blip>
                  <a:srcRect t="17846"/>
                  <a:stretch/>
                </pic:blipFill>
                <pic:spPr bwMode="auto">
                  <a:xfrm>
                    <a:off x="0" y="0"/>
                    <a:ext cx="2164401" cy="102068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6C76" w14:textId="77777777" w:rsidR="000865FF" w:rsidRDefault="000865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A75A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CD749F"/>
    <w:multiLevelType w:val="hybridMultilevel"/>
    <w:tmpl w:val="9C7231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3516FC"/>
    <w:multiLevelType w:val="hybridMultilevel"/>
    <w:tmpl w:val="357EA680"/>
    <w:lvl w:ilvl="0" w:tplc="F3D4C070">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2548FA"/>
    <w:multiLevelType w:val="hybridMultilevel"/>
    <w:tmpl w:val="F084B220"/>
    <w:lvl w:ilvl="0" w:tplc="A8A67110">
      <w:start w:val="7"/>
      <w:numFmt w:val="bullet"/>
      <w:lvlText w:val="-"/>
      <w:lvlJc w:val="left"/>
      <w:pPr>
        <w:ind w:left="480" w:hanging="360"/>
      </w:pPr>
      <w:rPr>
        <w:rFonts w:ascii="Anton" w:eastAsia="Times New Roman" w:hAnsi="Anton" w:cs="Open Sans" w:hint="default"/>
      </w:rPr>
    </w:lvl>
    <w:lvl w:ilvl="1" w:tplc="080C0003">
      <w:start w:val="1"/>
      <w:numFmt w:val="bullet"/>
      <w:lvlText w:val="o"/>
      <w:lvlJc w:val="left"/>
      <w:pPr>
        <w:ind w:left="1200" w:hanging="360"/>
      </w:pPr>
      <w:rPr>
        <w:rFonts w:ascii="Courier New" w:hAnsi="Courier New" w:cs="Courier New" w:hint="default"/>
      </w:rPr>
    </w:lvl>
    <w:lvl w:ilvl="2" w:tplc="080C0005" w:tentative="1">
      <w:start w:val="1"/>
      <w:numFmt w:val="bullet"/>
      <w:lvlText w:val=""/>
      <w:lvlJc w:val="left"/>
      <w:pPr>
        <w:ind w:left="1920" w:hanging="360"/>
      </w:pPr>
      <w:rPr>
        <w:rFonts w:ascii="Wingdings" w:hAnsi="Wingdings" w:hint="default"/>
      </w:rPr>
    </w:lvl>
    <w:lvl w:ilvl="3" w:tplc="080C0001" w:tentative="1">
      <w:start w:val="1"/>
      <w:numFmt w:val="bullet"/>
      <w:lvlText w:val=""/>
      <w:lvlJc w:val="left"/>
      <w:pPr>
        <w:ind w:left="2640" w:hanging="360"/>
      </w:pPr>
      <w:rPr>
        <w:rFonts w:ascii="Symbol" w:hAnsi="Symbol" w:hint="default"/>
      </w:rPr>
    </w:lvl>
    <w:lvl w:ilvl="4" w:tplc="080C0003" w:tentative="1">
      <w:start w:val="1"/>
      <w:numFmt w:val="bullet"/>
      <w:lvlText w:val="o"/>
      <w:lvlJc w:val="left"/>
      <w:pPr>
        <w:ind w:left="3360" w:hanging="360"/>
      </w:pPr>
      <w:rPr>
        <w:rFonts w:ascii="Courier New" w:hAnsi="Courier New" w:cs="Courier New" w:hint="default"/>
      </w:rPr>
    </w:lvl>
    <w:lvl w:ilvl="5" w:tplc="080C0005" w:tentative="1">
      <w:start w:val="1"/>
      <w:numFmt w:val="bullet"/>
      <w:lvlText w:val=""/>
      <w:lvlJc w:val="left"/>
      <w:pPr>
        <w:ind w:left="4080" w:hanging="360"/>
      </w:pPr>
      <w:rPr>
        <w:rFonts w:ascii="Wingdings" w:hAnsi="Wingdings" w:hint="default"/>
      </w:rPr>
    </w:lvl>
    <w:lvl w:ilvl="6" w:tplc="080C0001" w:tentative="1">
      <w:start w:val="1"/>
      <w:numFmt w:val="bullet"/>
      <w:lvlText w:val=""/>
      <w:lvlJc w:val="left"/>
      <w:pPr>
        <w:ind w:left="4800" w:hanging="360"/>
      </w:pPr>
      <w:rPr>
        <w:rFonts w:ascii="Symbol" w:hAnsi="Symbol" w:hint="default"/>
      </w:rPr>
    </w:lvl>
    <w:lvl w:ilvl="7" w:tplc="080C0003" w:tentative="1">
      <w:start w:val="1"/>
      <w:numFmt w:val="bullet"/>
      <w:lvlText w:val="o"/>
      <w:lvlJc w:val="left"/>
      <w:pPr>
        <w:ind w:left="5520" w:hanging="360"/>
      </w:pPr>
      <w:rPr>
        <w:rFonts w:ascii="Courier New" w:hAnsi="Courier New" w:cs="Courier New" w:hint="default"/>
      </w:rPr>
    </w:lvl>
    <w:lvl w:ilvl="8" w:tplc="080C0005" w:tentative="1">
      <w:start w:val="1"/>
      <w:numFmt w:val="bullet"/>
      <w:lvlText w:val=""/>
      <w:lvlJc w:val="left"/>
      <w:pPr>
        <w:ind w:left="6240" w:hanging="360"/>
      </w:pPr>
      <w:rPr>
        <w:rFonts w:ascii="Wingdings" w:hAnsi="Wingdings" w:hint="default"/>
      </w:rPr>
    </w:lvl>
  </w:abstractNum>
  <w:abstractNum w:abstractNumId="4" w15:restartNumberingAfterBreak="0">
    <w:nsid w:val="3ACC67A9"/>
    <w:multiLevelType w:val="hybridMultilevel"/>
    <w:tmpl w:val="9C72312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47746BC"/>
    <w:multiLevelType w:val="hybridMultilevel"/>
    <w:tmpl w:val="C28276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DFE4543"/>
    <w:multiLevelType w:val="hybridMultilevel"/>
    <w:tmpl w:val="B354325C"/>
    <w:lvl w:ilvl="0" w:tplc="2E5E36B8">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40B0272"/>
    <w:multiLevelType w:val="multilevel"/>
    <w:tmpl w:val="9C96BB2E"/>
    <w:lvl w:ilvl="0">
      <w:start w:val="1"/>
      <w:numFmt w:val="decimal"/>
      <w:pStyle w:val="Titreavecnumration"/>
      <w:lvlText w:val="%1."/>
      <w:lvlJc w:val="left"/>
      <w:pPr>
        <w:ind w:left="360" w:hanging="360"/>
      </w:pPr>
    </w:lvl>
    <w:lvl w:ilvl="1">
      <w:start w:val="1"/>
      <w:numFmt w:val="decimal"/>
      <w:pStyle w:val="Titre1avecnumration"/>
      <w:lvlText w:val="%1.%2."/>
      <w:lvlJc w:val="left"/>
      <w:pPr>
        <w:ind w:left="792" w:hanging="432"/>
      </w:pPr>
    </w:lvl>
    <w:lvl w:ilvl="2">
      <w:start w:val="1"/>
      <w:numFmt w:val="decimal"/>
      <w:pStyle w:val="Titre3avecnumro"/>
      <w:lvlText w:val="%1.%2.%3."/>
      <w:lvlJc w:val="left"/>
      <w:pPr>
        <w:ind w:left="1224" w:hanging="504"/>
      </w:pPr>
    </w:lvl>
    <w:lvl w:ilvl="3">
      <w:start w:val="1"/>
      <w:numFmt w:val="decimal"/>
      <w:pStyle w:val="Titre4avecnumro"/>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167ADD"/>
    <w:multiLevelType w:val="hybridMultilevel"/>
    <w:tmpl w:val="661A4DCC"/>
    <w:lvl w:ilvl="0" w:tplc="3E4C39F8">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6492740">
    <w:abstractNumId w:val="5"/>
  </w:num>
  <w:num w:numId="2" w16cid:durableId="188222046">
    <w:abstractNumId w:val="7"/>
  </w:num>
  <w:num w:numId="3" w16cid:durableId="80025396">
    <w:abstractNumId w:val="0"/>
  </w:num>
  <w:num w:numId="4" w16cid:durableId="1006322114">
    <w:abstractNumId w:val="7"/>
    <w:lvlOverride w:ilvl="0">
      <w:startOverride w:val="1"/>
    </w:lvlOverride>
  </w:num>
  <w:num w:numId="5" w16cid:durableId="336927254">
    <w:abstractNumId w:val="7"/>
  </w:num>
  <w:num w:numId="6" w16cid:durableId="460881833">
    <w:abstractNumId w:val="7"/>
  </w:num>
  <w:num w:numId="7" w16cid:durableId="1299454281">
    <w:abstractNumId w:val="7"/>
  </w:num>
  <w:num w:numId="8" w16cid:durableId="1491167606">
    <w:abstractNumId w:val="7"/>
  </w:num>
  <w:num w:numId="9" w16cid:durableId="1442530159">
    <w:abstractNumId w:val="2"/>
  </w:num>
  <w:num w:numId="10" w16cid:durableId="629213179">
    <w:abstractNumId w:val="8"/>
  </w:num>
  <w:num w:numId="11" w16cid:durableId="855121878">
    <w:abstractNumId w:val="6"/>
  </w:num>
  <w:num w:numId="12" w16cid:durableId="1751462039">
    <w:abstractNumId w:val="4"/>
  </w:num>
  <w:num w:numId="13" w16cid:durableId="136805970">
    <w:abstractNumId w:val="3"/>
  </w:num>
  <w:num w:numId="14" w16cid:durableId="1272778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BBE"/>
    <w:rsid w:val="000115DF"/>
    <w:rsid w:val="000531BA"/>
    <w:rsid w:val="000865FF"/>
    <w:rsid w:val="001244D8"/>
    <w:rsid w:val="001A4189"/>
    <w:rsid w:val="002C2227"/>
    <w:rsid w:val="002C7C51"/>
    <w:rsid w:val="002E3ED1"/>
    <w:rsid w:val="00310FBA"/>
    <w:rsid w:val="00325C6C"/>
    <w:rsid w:val="00325FED"/>
    <w:rsid w:val="00335639"/>
    <w:rsid w:val="004010FF"/>
    <w:rsid w:val="00401F7F"/>
    <w:rsid w:val="00463DEF"/>
    <w:rsid w:val="00486D6A"/>
    <w:rsid w:val="004A38B4"/>
    <w:rsid w:val="004B51E0"/>
    <w:rsid w:val="004E4D47"/>
    <w:rsid w:val="00501FB2"/>
    <w:rsid w:val="00580982"/>
    <w:rsid w:val="005D289E"/>
    <w:rsid w:val="005D69D3"/>
    <w:rsid w:val="00641B68"/>
    <w:rsid w:val="0066293F"/>
    <w:rsid w:val="00695B1D"/>
    <w:rsid w:val="006A2530"/>
    <w:rsid w:val="00725422"/>
    <w:rsid w:val="007B6C1C"/>
    <w:rsid w:val="0082543C"/>
    <w:rsid w:val="0086063C"/>
    <w:rsid w:val="0087667D"/>
    <w:rsid w:val="00880F0F"/>
    <w:rsid w:val="00887CEF"/>
    <w:rsid w:val="00891889"/>
    <w:rsid w:val="008A02DB"/>
    <w:rsid w:val="008A72C0"/>
    <w:rsid w:val="00906C66"/>
    <w:rsid w:val="00935863"/>
    <w:rsid w:val="009373D4"/>
    <w:rsid w:val="00961DAE"/>
    <w:rsid w:val="009B09AC"/>
    <w:rsid w:val="00A57823"/>
    <w:rsid w:val="00A60739"/>
    <w:rsid w:val="00A915F0"/>
    <w:rsid w:val="00AD6B6A"/>
    <w:rsid w:val="00B5083F"/>
    <w:rsid w:val="00D67F8B"/>
    <w:rsid w:val="00E55550"/>
    <w:rsid w:val="00E57AA2"/>
    <w:rsid w:val="00E75343"/>
    <w:rsid w:val="00E81272"/>
    <w:rsid w:val="00E83329"/>
    <w:rsid w:val="00EB0DC7"/>
    <w:rsid w:val="00EC04ED"/>
    <w:rsid w:val="00EC2381"/>
    <w:rsid w:val="00F20E47"/>
    <w:rsid w:val="00F63631"/>
    <w:rsid w:val="00F80BBE"/>
    <w:rsid w:val="00FA13F9"/>
    <w:rsid w:val="00FD7B1E"/>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DE1A81D"/>
  <w15:chartTrackingRefBased/>
  <w15:docId w15:val="{8FD140D7-4569-4FC6-B8C5-B09E32F8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115DF"/>
    <w:rPr>
      <w:rFonts w:ascii="Arial" w:hAnsi="Arial"/>
    </w:rPr>
  </w:style>
  <w:style w:type="paragraph" w:styleId="Titre1">
    <w:name w:val="heading 1"/>
    <w:basedOn w:val="Normal"/>
    <w:next w:val="Normal"/>
    <w:link w:val="Titre1Car"/>
    <w:uiPriority w:val="9"/>
    <w:qFormat/>
    <w:rsid w:val="00F20E47"/>
    <w:pPr>
      <w:keepNext/>
      <w:keepLines/>
      <w:spacing w:after="0" w:line="240" w:lineRule="auto"/>
      <w:outlineLvl w:val="0"/>
    </w:pPr>
    <w:rPr>
      <w:rFonts w:eastAsiaTheme="majorEastAsia" w:cstheme="majorBidi"/>
      <w:b/>
      <w:color w:val="0065BD"/>
      <w:sz w:val="32"/>
      <w:szCs w:val="32"/>
    </w:rPr>
  </w:style>
  <w:style w:type="paragraph" w:styleId="Titre2">
    <w:name w:val="heading 2"/>
    <w:basedOn w:val="Normal"/>
    <w:next w:val="Normal"/>
    <w:link w:val="Titre2Car"/>
    <w:uiPriority w:val="9"/>
    <w:unhideWhenUsed/>
    <w:qFormat/>
    <w:rsid w:val="00F20E47"/>
    <w:pPr>
      <w:keepNext/>
      <w:keepLines/>
      <w:spacing w:after="0" w:line="240" w:lineRule="auto"/>
      <w:outlineLvl w:val="1"/>
    </w:pPr>
    <w:rPr>
      <w:rFonts w:eastAsiaTheme="majorEastAsia" w:cstheme="majorBidi"/>
      <w:b/>
      <w:color w:val="209CD8"/>
      <w:sz w:val="26"/>
      <w:szCs w:val="26"/>
      <w:u w:val="single"/>
    </w:rPr>
  </w:style>
  <w:style w:type="paragraph" w:styleId="Titre3">
    <w:name w:val="heading 3"/>
    <w:basedOn w:val="Normal"/>
    <w:next w:val="Normal"/>
    <w:link w:val="Titre3Car"/>
    <w:uiPriority w:val="9"/>
    <w:unhideWhenUsed/>
    <w:qFormat/>
    <w:rsid w:val="00F20E47"/>
    <w:pPr>
      <w:keepNext/>
      <w:keepLines/>
      <w:spacing w:after="0" w:line="240" w:lineRule="auto"/>
      <w:outlineLvl w:val="2"/>
    </w:pPr>
    <w:rPr>
      <w:rFonts w:eastAsiaTheme="majorEastAsia" w:cstheme="majorBidi"/>
      <w:i/>
      <w:color w:val="C6C6BC"/>
      <w:sz w:val="24"/>
      <w:szCs w:val="24"/>
    </w:rPr>
  </w:style>
  <w:style w:type="paragraph" w:styleId="Titre4">
    <w:name w:val="heading 4"/>
    <w:basedOn w:val="Normal"/>
    <w:next w:val="Normal"/>
    <w:link w:val="Titre4Car"/>
    <w:uiPriority w:val="9"/>
    <w:unhideWhenUsed/>
    <w:rsid w:val="00EC04ED"/>
    <w:pPr>
      <w:keepNext/>
      <w:keepLines/>
      <w:spacing w:before="280" w:after="240"/>
      <w:outlineLvl w:val="3"/>
    </w:pPr>
    <w:rPr>
      <w:rFonts w:eastAsiaTheme="majorEastAsia" w:cstheme="majorBid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61DAE"/>
    <w:pPr>
      <w:tabs>
        <w:tab w:val="center" w:pos="4536"/>
        <w:tab w:val="right" w:pos="9072"/>
      </w:tabs>
      <w:spacing w:after="0" w:line="240" w:lineRule="auto"/>
    </w:pPr>
  </w:style>
  <w:style w:type="character" w:customStyle="1" w:styleId="En-tteCar">
    <w:name w:val="En-tête Car"/>
    <w:basedOn w:val="Policepardfaut"/>
    <w:link w:val="En-tte"/>
    <w:uiPriority w:val="99"/>
    <w:rsid w:val="00961DAE"/>
  </w:style>
  <w:style w:type="paragraph" w:styleId="Pieddepage">
    <w:name w:val="footer"/>
    <w:basedOn w:val="Normal"/>
    <w:link w:val="PieddepageCar"/>
    <w:uiPriority w:val="99"/>
    <w:unhideWhenUsed/>
    <w:rsid w:val="00961D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DAE"/>
  </w:style>
  <w:style w:type="paragraph" w:styleId="Sansinterligne">
    <w:name w:val="No Spacing"/>
    <w:aliases w:val="Texte normal"/>
    <w:uiPriority w:val="1"/>
    <w:qFormat/>
    <w:rsid w:val="00B5083F"/>
    <w:pPr>
      <w:spacing w:after="0" w:line="240" w:lineRule="auto"/>
    </w:pPr>
    <w:rPr>
      <w:rFonts w:ascii="Arial" w:hAnsi="Arial"/>
    </w:rPr>
  </w:style>
  <w:style w:type="paragraph" w:styleId="Titre">
    <w:name w:val="Title"/>
    <w:basedOn w:val="Normal"/>
    <w:next w:val="Normal"/>
    <w:link w:val="TitreCar"/>
    <w:uiPriority w:val="10"/>
    <w:qFormat/>
    <w:rsid w:val="00F20E47"/>
    <w:pPr>
      <w:pBdr>
        <w:bottom w:val="single" w:sz="12" w:space="1" w:color="auto"/>
      </w:pBdr>
      <w:spacing w:after="0" w:line="240" w:lineRule="auto"/>
      <w:contextualSpacing/>
    </w:pPr>
    <w:rPr>
      <w:rFonts w:eastAsiaTheme="majorEastAsia" w:cstheme="majorBidi"/>
      <w:b/>
      <w:spacing w:val="-10"/>
      <w:kern w:val="28"/>
      <w:sz w:val="48"/>
      <w:szCs w:val="56"/>
    </w:rPr>
  </w:style>
  <w:style w:type="character" w:customStyle="1" w:styleId="TitreCar">
    <w:name w:val="Titre Car"/>
    <w:basedOn w:val="Policepardfaut"/>
    <w:link w:val="Titre"/>
    <w:uiPriority w:val="10"/>
    <w:rsid w:val="00F20E47"/>
    <w:rPr>
      <w:rFonts w:ascii="Arial" w:eastAsiaTheme="majorEastAsia" w:hAnsi="Arial" w:cstheme="majorBidi"/>
      <w:b/>
      <w:spacing w:val="-10"/>
      <w:kern w:val="28"/>
      <w:sz w:val="48"/>
      <w:szCs w:val="56"/>
    </w:rPr>
  </w:style>
  <w:style w:type="character" w:customStyle="1" w:styleId="Titre1Car">
    <w:name w:val="Titre 1 Car"/>
    <w:basedOn w:val="Policepardfaut"/>
    <w:link w:val="Titre1"/>
    <w:uiPriority w:val="9"/>
    <w:rsid w:val="00F20E47"/>
    <w:rPr>
      <w:rFonts w:ascii="Arial" w:eastAsiaTheme="majorEastAsia" w:hAnsi="Arial" w:cstheme="majorBidi"/>
      <w:b/>
      <w:color w:val="0065BD"/>
      <w:sz w:val="32"/>
      <w:szCs w:val="32"/>
    </w:rPr>
  </w:style>
  <w:style w:type="character" w:customStyle="1" w:styleId="Titre2Car">
    <w:name w:val="Titre 2 Car"/>
    <w:basedOn w:val="Policepardfaut"/>
    <w:link w:val="Titre2"/>
    <w:uiPriority w:val="9"/>
    <w:rsid w:val="00F20E47"/>
    <w:rPr>
      <w:rFonts w:ascii="Arial" w:eastAsiaTheme="majorEastAsia" w:hAnsi="Arial" w:cstheme="majorBidi"/>
      <w:b/>
      <w:color w:val="209CD8"/>
      <w:sz w:val="26"/>
      <w:szCs w:val="26"/>
      <w:u w:val="single"/>
    </w:rPr>
  </w:style>
  <w:style w:type="character" w:customStyle="1" w:styleId="Titre3Car">
    <w:name w:val="Titre 3 Car"/>
    <w:basedOn w:val="Policepardfaut"/>
    <w:link w:val="Titre3"/>
    <w:uiPriority w:val="9"/>
    <w:rsid w:val="00F20E47"/>
    <w:rPr>
      <w:rFonts w:ascii="Arial" w:eastAsiaTheme="majorEastAsia" w:hAnsi="Arial" w:cstheme="majorBidi"/>
      <w:i/>
      <w:color w:val="C6C6BC"/>
      <w:sz w:val="24"/>
      <w:szCs w:val="24"/>
    </w:rPr>
  </w:style>
  <w:style w:type="character" w:customStyle="1" w:styleId="Titre4Car">
    <w:name w:val="Titre 4 Car"/>
    <w:basedOn w:val="Policepardfaut"/>
    <w:link w:val="Titre4"/>
    <w:uiPriority w:val="9"/>
    <w:rsid w:val="00EC04ED"/>
    <w:rPr>
      <w:rFonts w:ascii="Arial" w:eastAsiaTheme="majorEastAsia" w:hAnsi="Arial" w:cstheme="majorBidi"/>
      <w:iCs/>
    </w:rPr>
  </w:style>
  <w:style w:type="paragraph" w:customStyle="1" w:styleId="Titre1avecnumration0">
    <w:name w:val="Titre 1 (avec énumération)"/>
    <w:basedOn w:val="Titre"/>
    <w:link w:val="Titre1avecnumrationCar"/>
    <w:rsid w:val="0082543C"/>
  </w:style>
  <w:style w:type="paragraph" w:customStyle="1" w:styleId="Titre1avecnumrotation">
    <w:name w:val="Titre 1 (avec numérotation)"/>
    <w:basedOn w:val="Titre1"/>
    <w:link w:val="Titre1avecnumrotationCar"/>
    <w:rsid w:val="0082543C"/>
  </w:style>
  <w:style w:type="character" w:customStyle="1" w:styleId="Titre1avecnumrationCar">
    <w:name w:val="Titre 1 (avec énumération) Car"/>
    <w:basedOn w:val="TitreCar"/>
    <w:link w:val="Titre1avecnumration0"/>
    <w:rsid w:val="0082543C"/>
    <w:rPr>
      <w:rFonts w:ascii="Arial" w:eastAsiaTheme="majorEastAsia" w:hAnsi="Arial" w:cstheme="majorBidi"/>
      <w:b/>
      <w:spacing w:val="-10"/>
      <w:kern w:val="28"/>
      <w:sz w:val="56"/>
      <w:szCs w:val="56"/>
    </w:rPr>
  </w:style>
  <w:style w:type="paragraph" w:styleId="Paragraphedeliste">
    <w:name w:val="List Paragraph"/>
    <w:basedOn w:val="Normal"/>
    <w:uiPriority w:val="34"/>
    <w:rsid w:val="00325FED"/>
    <w:pPr>
      <w:ind w:left="720"/>
      <w:contextualSpacing/>
    </w:pPr>
  </w:style>
  <w:style w:type="character" w:customStyle="1" w:styleId="Titre1avecnumrotationCar">
    <w:name w:val="Titre 1 (avec numérotation) Car"/>
    <w:basedOn w:val="Titre1Car"/>
    <w:link w:val="Titre1avecnumrotation"/>
    <w:rsid w:val="0082543C"/>
    <w:rPr>
      <w:rFonts w:ascii="Arial" w:eastAsiaTheme="majorEastAsia" w:hAnsi="Arial" w:cstheme="majorBidi"/>
      <w:b/>
      <w:color w:val="0065BD"/>
      <w:sz w:val="32"/>
      <w:szCs w:val="32"/>
    </w:rPr>
  </w:style>
  <w:style w:type="paragraph" w:customStyle="1" w:styleId="Titre1avecnumration">
    <w:name w:val="Titre 1 (avec numération)"/>
    <w:basedOn w:val="Titre1avecnumrotation"/>
    <w:link w:val="Titre1avecnumrationCar0"/>
    <w:rsid w:val="00325FED"/>
    <w:pPr>
      <w:numPr>
        <w:ilvl w:val="1"/>
        <w:numId w:val="2"/>
      </w:numPr>
    </w:pPr>
  </w:style>
  <w:style w:type="paragraph" w:customStyle="1" w:styleId="Titreavecnumration">
    <w:name w:val="Titre (avec numération)"/>
    <w:basedOn w:val="Titre1avecnumration0"/>
    <w:link w:val="TitreavecnumrationCar"/>
    <w:rsid w:val="00325FED"/>
    <w:pPr>
      <w:numPr>
        <w:numId w:val="2"/>
      </w:numPr>
    </w:pPr>
  </w:style>
  <w:style w:type="character" w:customStyle="1" w:styleId="Titre1avecnumrationCar0">
    <w:name w:val="Titre 1 (avec numération) Car"/>
    <w:basedOn w:val="Titre1avecnumrotationCar"/>
    <w:link w:val="Titre1avecnumration"/>
    <w:rsid w:val="00325FED"/>
    <w:rPr>
      <w:rFonts w:ascii="Arial" w:eastAsiaTheme="majorEastAsia" w:hAnsi="Arial" w:cstheme="majorBidi"/>
      <w:b/>
      <w:color w:val="0065BD"/>
      <w:sz w:val="32"/>
      <w:szCs w:val="32"/>
    </w:rPr>
  </w:style>
  <w:style w:type="paragraph" w:styleId="En-ttedetabledesmatires">
    <w:name w:val="TOC Heading"/>
    <w:basedOn w:val="Titre1"/>
    <w:next w:val="Normal"/>
    <w:uiPriority w:val="39"/>
    <w:unhideWhenUsed/>
    <w:rsid w:val="00EC2381"/>
    <w:pPr>
      <w:outlineLvl w:val="9"/>
    </w:pPr>
    <w:rPr>
      <w:rFonts w:asciiTheme="majorHAnsi" w:hAnsiTheme="majorHAnsi"/>
      <w:b w:val="0"/>
      <w:color w:val="2E74B5" w:themeColor="accent1" w:themeShade="BF"/>
      <w:lang w:eastAsia="fr-BE"/>
    </w:rPr>
  </w:style>
  <w:style w:type="character" w:customStyle="1" w:styleId="TitreavecnumrationCar">
    <w:name w:val="Titre (avec numération) Car"/>
    <w:basedOn w:val="Titre1avecnumrationCar"/>
    <w:link w:val="Titreavecnumration"/>
    <w:rsid w:val="00325FED"/>
    <w:rPr>
      <w:rFonts w:ascii="Arial" w:eastAsiaTheme="majorEastAsia" w:hAnsi="Arial" w:cstheme="majorBidi"/>
      <w:b/>
      <w:spacing w:val="-10"/>
      <w:kern w:val="28"/>
      <w:sz w:val="56"/>
      <w:szCs w:val="56"/>
    </w:rPr>
  </w:style>
  <w:style w:type="paragraph" w:styleId="TM1">
    <w:name w:val="toc 1"/>
    <w:basedOn w:val="Normal"/>
    <w:next w:val="Normal"/>
    <w:autoRedefine/>
    <w:uiPriority w:val="39"/>
    <w:unhideWhenUsed/>
    <w:rsid w:val="00EC2381"/>
    <w:pPr>
      <w:spacing w:after="100"/>
    </w:pPr>
  </w:style>
  <w:style w:type="paragraph" w:styleId="TM2">
    <w:name w:val="toc 2"/>
    <w:basedOn w:val="Normal"/>
    <w:next w:val="Normal"/>
    <w:autoRedefine/>
    <w:uiPriority w:val="39"/>
    <w:unhideWhenUsed/>
    <w:rsid w:val="00EC2381"/>
    <w:pPr>
      <w:spacing w:after="100"/>
      <w:ind w:left="220"/>
    </w:pPr>
  </w:style>
  <w:style w:type="paragraph" w:styleId="TM3">
    <w:name w:val="toc 3"/>
    <w:basedOn w:val="Normal"/>
    <w:next w:val="Normal"/>
    <w:autoRedefine/>
    <w:uiPriority w:val="39"/>
    <w:unhideWhenUsed/>
    <w:rsid w:val="00EC2381"/>
    <w:pPr>
      <w:spacing w:after="100"/>
      <w:ind w:left="440"/>
    </w:pPr>
  </w:style>
  <w:style w:type="character" w:styleId="Lienhypertexte">
    <w:name w:val="Hyperlink"/>
    <w:basedOn w:val="Policepardfaut"/>
    <w:uiPriority w:val="99"/>
    <w:unhideWhenUsed/>
    <w:rsid w:val="00EC2381"/>
    <w:rPr>
      <w:color w:val="0563C1" w:themeColor="hyperlink"/>
      <w:u w:val="single"/>
    </w:rPr>
  </w:style>
  <w:style w:type="paragraph" w:customStyle="1" w:styleId="Titre1avecnumro">
    <w:name w:val="Titre 1 (avec numéro)"/>
    <w:basedOn w:val="Titreavecnumration"/>
    <w:link w:val="Titre1avecnumroCar"/>
    <w:qFormat/>
    <w:rsid w:val="00F20E47"/>
    <w:pPr>
      <w:pBdr>
        <w:bottom w:val="none" w:sz="0" w:space="0" w:color="auto"/>
      </w:pBdr>
      <w:ind w:left="567" w:hanging="567"/>
    </w:pPr>
    <w:rPr>
      <w:color w:val="0065BD"/>
      <w:sz w:val="32"/>
    </w:rPr>
  </w:style>
  <w:style w:type="paragraph" w:customStyle="1" w:styleId="Titre2avecnumro">
    <w:name w:val="Titre 2 (avec numéro)"/>
    <w:basedOn w:val="Titre1avecnumration"/>
    <w:link w:val="Titre2avecnumroCar"/>
    <w:qFormat/>
    <w:rsid w:val="00F20E47"/>
    <w:pPr>
      <w:ind w:left="567" w:hanging="567"/>
    </w:pPr>
    <w:rPr>
      <w:color w:val="209CD8"/>
      <w:sz w:val="26"/>
      <w:szCs w:val="26"/>
      <w:u w:val="single"/>
    </w:rPr>
  </w:style>
  <w:style w:type="character" w:customStyle="1" w:styleId="Titre1avecnumroCar">
    <w:name w:val="Titre 1 (avec numéro) Car"/>
    <w:basedOn w:val="TitreavecnumrationCar"/>
    <w:link w:val="Titre1avecnumro"/>
    <w:rsid w:val="00F20E47"/>
    <w:rPr>
      <w:rFonts w:ascii="Arial" w:eastAsiaTheme="majorEastAsia" w:hAnsi="Arial" w:cstheme="majorBidi"/>
      <w:b/>
      <w:color w:val="0065BD"/>
      <w:spacing w:val="-10"/>
      <w:kern w:val="28"/>
      <w:sz w:val="32"/>
      <w:szCs w:val="56"/>
    </w:rPr>
  </w:style>
  <w:style w:type="paragraph" w:customStyle="1" w:styleId="Titre3avecnumro">
    <w:name w:val="Titre 3 (avec numéro)"/>
    <w:basedOn w:val="Titre1avecnumration"/>
    <w:link w:val="Titre3avecnumroCar"/>
    <w:qFormat/>
    <w:rsid w:val="00F20E47"/>
    <w:pPr>
      <w:numPr>
        <w:ilvl w:val="2"/>
      </w:numPr>
      <w:ind w:left="567" w:hanging="567"/>
    </w:pPr>
    <w:rPr>
      <w:b w:val="0"/>
      <w:i/>
      <w:color w:val="C6C6BC"/>
      <w:sz w:val="24"/>
      <w:szCs w:val="24"/>
    </w:rPr>
  </w:style>
  <w:style w:type="character" w:customStyle="1" w:styleId="Titre2avecnumroCar">
    <w:name w:val="Titre 2 (avec numéro) Car"/>
    <w:basedOn w:val="Titre1avecnumrationCar0"/>
    <w:link w:val="Titre2avecnumro"/>
    <w:rsid w:val="00F20E47"/>
    <w:rPr>
      <w:rFonts w:ascii="Arial" w:eastAsiaTheme="majorEastAsia" w:hAnsi="Arial" w:cstheme="majorBidi"/>
      <w:b/>
      <w:color w:val="209CD8"/>
      <w:sz w:val="26"/>
      <w:szCs w:val="26"/>
      <w:u w:val="single"/>
    </w:rPr>
  </w:style>
  <w:style w:type="paragraph" w:customStyle="1" w:styleId="Titre4avecnumro">
    <w:name w:val="Titre 4 (avec numéro)"/>
    <w:basedOn w:val="Titre3avecnumro"/>
    <w:link w:val="Titre4avecnumroCar"/>
    <w:rsid w:val="00EC04ED"/>
    <w:pPr>
      <w:numPr>
        <w:ilvl w:val="3"/>
      </w:numPr>
      <w:ind w:left="1644" w:hanging="567"/>
    </w:pPr>
    <w:rPr>
      <w:color w:val="auto"/>
      <w:sz w:val="22"/>
    </w:rPr>
  </w:style>
  <w:style w:type="character" w:customStyle="1" w:styleId="Titre3avecnumroCar">
    <w:name w:val="Titre 3 (avec numéro) Car"/>
    <w:basedOn w:val="Titre1avecnumrationCar0"/>
    <w:link w:val="Titre3avecnumro"/>
    <w:rsid w:val="00F20E47"/>
    <w:rPr>
      <w:rFonts w:ascii="Arial" w:eastAsiaTheme="majorEastAsia" w:hAnsi="Arial" w:cstheme="majorBidi"/>
      <w:b w:val="0"/>
      <w:i/>
      <w:color w:val="C6C6BC"/>
      <w:sz w:val="24"/>
      <w:szCs w:val="24"/>
    </w:rPr>
  </w:style>
  <w:style w:type="character" w:customStyle="1" w:styleId="Titre4avecnumroCar">
    <w:name w:val="Titre 4 (avec numéro) Car"/>
    <w:basedOn w:val="Titre3avecnumroCar"/>
    <w:link w:val="Titre4avecnumro"/>
    <w:rsid w:val="00EC04ED"/>
    <w:rPr>
      <w:rFonts w:ascii="Arial" w:eastAsiaTheme="majorEastAsia" w:hAnsi="Arial" w:cstheme="majorBidi"/>
      <w:b w:val="0"/>
      <w:i/>
      <w:color w:val="C6C6BC"/>
      <w:sz w:val="24"/>
      <w:szCs w:val="24"/>
      <w:u w:val="single"/>
    </w:rPr>
  </w:style>
  <w:style w:type="table" w:styleId="Grilledutableau">
    <w:name w:val="Table Grid"/>
    <w:basedOn w:val="TableauNormal"/>
    <w:rsid w:val="00F80BBE"/>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rsid w:val="00F80BBE"/>
    <w:pPr>
      <w:pBdr>
        <w:top w:val="nil"/>
        <w:left w:val="nil"/>
        <w:bottom w:val="nil"/>
        <w:right w:val="nil"/>
        <w:between w:val="nil"/>
        <w:bar w:val="nil"/>
      </w:pBdr>
      <w:spacing w:before="100" w:after="100" w:line="240" w:lineRule="auto"/>
    </w:pPr>
    <w:rPr>
      <w:rFonts w:ascii="Arial" w:eastAsia="Arial Unicode MS" w:hAnsi="Arial" w:cs="Arial Unicode MS"/>
      <w:color w:val="001111"/>
      <w:sz w:val="20"/>
      <w:szCs w:val="20"/>
      <w:u w:color="001111"/>
      <w:bdr w:val="nil"/>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329633">
      <w:bodyDiv w:val="1"/>
      <w:marLeft w:val="0"/>
      <w:marRight w:val="0"/>
      <w:marTop w:val="0"/>
      <w:marBottom w:val="0"/>
      <w:divBdr>
        <w:top w:val="none" w:sz="0" w:space="0" w:color="auto"/>
        <w:left w:val="none" w:sz="0" w:space="0" w:color="auto"/>
        <w:bottom w:val="none" w:sz="0" w:space="0" w:color="auto"/>
        <w:right w:val="none" w:sz="0" w:space="0" w:color="auto"/>
      </w:divBdr>
    </w:div>
    <w:div w:id="1413426289">
      <w:bodyDiv w:val="1"/>
      <w:marLeft w:val="0"/>
      <w:marRight w:val="0"/>
      <w:marTop w:val="0"/>
      <w:marBottom w:val="0"/>
      <w:divBdr>
        <w:top w:val="none" w:sz="0" w:space="0" w:color="auto"/>
        <w:left w:val="none" w:sz="0" w:space="0" w:color="auto"/>
        <w:bottom w:val="none" w:sz="0" w:space="0" w:color="auto"/>
        <w:right w:val="none" w:sz="0" w:space="0" w:color="auto"/>
      </w:divBdr>
    </w:div>
    <w:div w:id="193810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nsultancy@medecinsdumonde.b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C9A80-F120-4EB0-8FD6-E4FC47B7B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884</Words>
  <Characters>4866</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DESRUES</dc:creator>
  <cp:keywords/>
  <dc:description/>
  <cp:lastModifiedBy>Julie Desrues</cp:lastModifiedBy>
  <cp:revision>19</cp:revision>
  <dcterms:created xsi:type="dcterms:W3CDTF">2019-10-29T13:19:00Z</dcterms:created>
  <dcterms:modified xsi:type="dcterms:W3CDTF">2025-04-04T09:25:00Z</dcterms:modified>
</cp:coreProperties>
</file>