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EC6B" w14:textId="052FEE75" w:rsidR="00C91A82" w:rsidRPr="003B5444" w:rsidRDefault="006C5FED" w:rsidP="004C4D40">
      <w:pPr>
        <w:jc w:val="both"/>
        <w:rPr>
          <w:rFonts w:ascii="Nunito" w:hAnsi="Nunito"/>
        </w:rPr>
      </w:pPr>
      <w:bookmarkStart w:id="0" w:name="_Hlk144125680"/>
      <w:r w:rsidRPr="003B5444">
        <w:rPr>
          <w:rFonts w:ascii="Nunito" w:hAnsi="Nunito"/>
          <w:noProof/>
        </w:rPr>
        <w:drawing>
          <wp:anchor distT="0" distB="0" distL="114300" distR="114300" simplePos="0" relativeHeight="251658240" behindDoc="0" locked="0" layoutInCell="1" allowOverlap="1" wp14:anchorId="24803423" wp14:editId="47067609">
            <wp:simplePos x="0" y="0"/>
            <wp:positionH relativeFrom="margin">
              <wp:posOffset>1723419</wp:posOffset>
            </wp:positionH>
            <wp:positionV relativeFrom="page">
              <wp:posOffset>552450</wp:posOffset>
            </wp:positionV>
            <wp:extent cx="2165175" cy="1488558"/>
            <wp:effectExtent l="0" t="0" r="6985" b="0"/>
            <wp:wrapNone/>
            <wp:docPr id="7659484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75" cy="1488558"/>
                    </a:xfrm>
                    <a:prstGeom prst="rect">
                      <a:avLst/>
                    </a:prstGeom>
                    <a:noFill/>
                  </pic:spPr>
                </pic:pic>
              </a:graphicData>
            </a:graphic>
            <wp14:sizeRelH relativeFrom="margin">
              <wp14:pctWidth>0</wp14:pctWidth>
            </wp14:sizeRelH>
            <wp14:sizeRelV relativeFrom="margin">
              <wp14:pctHeight>0</wp14:pctHeight>
            </wp14:sizeRelV>
          </wp:anchor>
        </w:drawing>
      </w:r>
    </w:p>
    <w:p w14:paraId="47BE8742" w14:textId="23AF6E8E" w:rsidR="00C91A82" w:rsidRPr="003B5444" w:rsidRDefault="00C91A82" w:rsidP="004C4D40">
      <w:pPr>
        <w:jc w:val="both"/>
        <w:rPr>
          <w:rFonts w:ascii="Nunito" w:hAnsi="Nunito"/>
        </w:rPr>
      </w:pPr>
    </w:p>
    <w:p w14:paraId="7357C644" w14:textId="1406FDE0" w:rsidR="00C91A82" w:rsidRPr="003B5444" w:rsidRDefault="00C91A82" w:rsidP="004C4D40">
      <w:pPr>
        <w:jc w:val="both"/>
        <w:rPr>
          <w:rFonts w:ascii="Nunito" w:hAnsi="Nunito"/>
        </w:rPr>
      </w:pPr>
    </w:p>
    <w:p w14:paraId="095E1000" w14:textId="3FB3460F" w:rsidR="00C91A82" w:rsidRPr="003B5444" w:rsidRDefault="00C91A82" w:rsidP="004C4D40">
      <w:pPr>
        <w:jc w:val="both"/>
        <w:rPr>
          <w:rFonts w:ascii="Nunito" w:hAnsi="Nunito"/>
        </w:rPr>
      </w:pPr>
    </w:p>
    <w:p w14:paraId="789875B0" w14:textId="4BAA097A" w:rsidR="00C91A82" w:rsidRPr="003B5444" w:rsidRDefault="00C91A82" w:rsidP="004C4D40">
      <w:pPr>
        <w:jc w:val="both"/>
        <w:rPr>
          <w:rFonts w:ascii="Nunito" w:hAnsi="Nunito"/>
        </w:rPr>
      </w:pPr>
    </w:p>
    <w:p w14:paraId="661FB7FD" w14:textId="631193B9" w:rsidR="006C5FED" w:rsidRDefault="006C5FED" w:rsidP="006C5FED">
      <w:pPr>
        <w:jc w:val="center"/>
        <w:rPr>
          <w:rFonts w:ascii="Nunito" w:hAnsi="Nunito"/>
          <w:b/>
          <w:bCs/>
          <w:sz w:val="48"/>
          <w:szCs w:val="48"/>
        </w:rPr>
      </w:pPr>
    </w:p>
    <w:p w14:paraId="2A42DE42" w14:textId="308A41ED" w:rsidR="006C5FED" w:rsidRDefault="00A72ED1" w:rsidP="006C5FED">
      <w:pPr>
        <w:jc w:val="center"/>
        <w:rPr>
          <w:rFonts w:ascii="Nunito" w:hAnsi="Nunito"/>
          <w:b/>
          <w:bCs/>
          <w:sz w:val="48"/>
          <w:szCs w:val="48"/>
        </w:rPr>
      </w:pPr>
      <w:r>
        <w:rPr>
          <w:rFonts w:ascii="Nunito" w:hAnsi="Nunito"/>
          <w:b/>
          <w:bCs/>
          <w:noProof/>
          <w:sz w:val="48"/>
          <w:szCs w:val="48"/>
        </w:rPr>
        <mc:AlternateContent>
          <mc:Choice Requires="wps">
            <w:drawing>
              <wp:anchor distT="0" distB="0" distL="114300" distR="114300" simplePos="0" relativeHeight="251659264" behindDoc="0" locked="0" layoutInCell="1" allowOverlap="1" wp14:anchorId="14AC2A7E" wp14:editId="15AF2BAF">
                <wp:simplePos x="0" y="0"/>
                <wp:positionH relativeFrom="margin">
                  <wp:align>right</wp:align>
                </wp:positionH>
                <wp:positionV relativeFrom="paragraph">
                  <wp:posOffset>162604</wp:posOffset>
                </wp:positionV>
                <wp:extent cx="5794301" cy="2636875"/>
                <wp:effectExtent l="0" t="0" r="16510" b="11430"/>
                <wp:wrapNone/>
                <wp:docPr id="1508502455" name="Rectangle 2"/>
                <wp:cNvGraphicFramePr/>
                <a:graphic xmlns:a="http://schemas.openxmlformats.org/drawingml/2006/main">
                  <a:graphicData uri="http://schemas.microsoft.com/office/word/2010/wordprocessingShape">
                    <wps:wsp>
                      <wps:cNvSpPr/>
                      <wps:spPr>
                        <a:xfrm>
                          <a:off x="0" y="0"/>
                          <a:ext cx="5794301" cy="2636875"/>
                        </a:xfrm>
                        <a:prstGeom prst="rect">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91BA89" w14:textId="3D2C5760" w:rsidR="00CB0137" w:rsidRDefault="00A72ED1" w:rsidP="00A72ED1">
                            <w:pPr>
                              <w:jc w:val="center"/>
                              <w:rPr>
                                <w:rFonts w:ascii="Nunito" w:hAnsi="Nunito"/>
                                <w:b/>
                                <w:bCs/>
                                <w:sz w:val="48"/>
                                <w:szCs w:val="48"/>
                              </w:rPr>
                            </w:pPr>
                            <w:r w:rsidRPr="003B5444">
                              <w:rPr>
                                <w:rFonts w:ascii="Nunito" w:hAnsi="Nunito"/>
                                <w:b/>
                                <w:bCs/>
                                <w:sz w:val="48"/>
                                <w:szCs w:val="48"/>
                              </w:rPr>
                              <w:t>DOSSIER D’A</w:t>
                            </w:r>
                            <w:r w:rsidR="00CB0137">
                              <w:rPr>
                                <w:rFonts w:ascii="Nunito" w:hAnsi="Nunito"/>
                                <w:b/>
                                <w:bCs/>
                                <w:sz w:val="48"/>
                                <w:szCs w:val="48"/>
                              </w:rPr>
                              <w:t xml:space="preserve">PPEL </w:t>
                            </w:r>
                            <w:r w:rsidR="0013415F">
                              <w:rPr>
                                <w:rFonts w:ascii="Nunito" w:hAnsi="Nunito"/>
                                <w:b/>
                                <w:bCs/>
                                <w:sz w:val="48"/>
                                <w:szCs w:val="48"/>
                              </w:rPr>
                              <w:t>D’OFFRE INTERNATIONAL</w:t>
                            </w:r>
                            <w:r w:rsidR="00CB0137">
                              <w:rPr>
                                <w:rFonts w:ascii="Nunito" w:hAnsi="Nunito"/>
                                <w:b/>
                                <w:bCs/>
                                <w:sz w:val="48"/>
                                <w:szCs w:val="48"/>
                              </w:rPr>
                              <w:t xml:space="preserve"> </w:t>
                            </w:r>
                          </w:p>
                          <w:p w14:paraId="410A09D6" w14:textId="77777777" w:rsidR="002C4A2C" w:rsidRPr="002C4A2C" w:rsidRDefault="002C4A2C" w:rsidP="00A72ED1">
                            <w:pPr>
                              <w:jc w:val="center"/>
                              <w:rPr>
                                <w:rFonts w:ascii="Nunito" w:hAnsi="Nunito"/>
                                <w:b/>
                                <w:bCs/>
                                <w:sz w:val="16"/>
                                <w:szCs w:val="16"/>
                              </w:rPr>
                            </w:pPr>
                          </w:p>
                          <w:p w14:paraId="668C91F6" w14:textId="73E55C12" w:rsidR="002C4A2C" w:rsidRDefault="002C4A2C" w:rsidP="00A72ED1">
                            <w:pPr>
                              <w:jc w:val="center"/>
                              <w:rPr>
                                <w:rFonts w:ascii="Nunito" w:hAnsi="Nunito"/>
                                <w:b/>
                                <w:bCs/>
                                <w:sz w:val="48"/>
                                <w:szCs w:val="48"/>
                              </w:rPr>
                            </w:pPr>
                            <w:r w:rsidRPr="008A29F2">
                              <w:rPr>
                                <w:rFonts w:ascii="Nunito" w:hAnsi="Nunito"/>
                                <w:b/>
                                <w:bCs/>
                                <w:sz w:val="48"/>
                                <w:szCs w:val="48"/>
                              </w:rPr>
                              <w:t>Connexion Internet HI Tchad</w:t>
                            </w:r>
                            <w:r>
                              <w:rPr>
                                <w:rFonts w:ascii="Nunito" w:hAnsi="Nunito"/>
                                <w:b/>
                                <w:bCs/>
                                <w:sz w:val="48"/>
                                <w:szCs w:val="48"/>
                              </w:rPr>
                              <w:t xml:space="preserve"> </w:t>
                            </w:r>
                          </w:p>
                          <w:p w14:paraId="19CAFC26" w14:textId="71F5797E" w:rsidR="00BD6CDA" w:rsidRDefault="00BD6CDA" w:rsidP="00A72ED1">
                            <w:pPr>
                              <w:jc w:val="center"/>
                              <w:rPr>
                                <w:rFonts w:ascii="Nunito" w:hAnsi="Nunito"/>
                                <w:b/>
                                <w:bCs/>
                                <w:sz w:val="48"/>
                                <w:szCs w:val="48"/>
                              </w:rPr>
                            </w:pPr>
                            <w:r>
                              <w:rPr>
                                <w:rFonts w:ascii="Nunito" w:hAnsi="Nunito"/>
                                <w:b/>
                                <w:bCs/>
                                <w:sz w:val="48"/>
                                <w:szCs w:val="48"/>
                              </w:rPr>
                              <w:t>DC-NDJA-</w:t>
                            </w:r>
                            <w:r w:rsidR="00A372FD">
                              <w:rPr>
                                <w:rFonts w:ascii="Nunito" w:hAnsi="Nunito"/>
                                <w:b/>
                                <w:bCs/>
                                <w:sz w:val="48"/>
                                <w:szCs w:val="48"/>
                              </w:rPr>
                              <w:t>00573</w:t>
                            </w:r>
                          </w:p>
                          <w:p w14:paraId="2BBAED20" w14:textId="77777777" w:rsidR="002C4A2C" w:rsidRDefault="002C4A2C" w:rsidP="00A72ED1">
                            <w:pPr>
                              <w:jc w:val="center"/>
                              <w:rPr>
                                <w:rFonts w:ascii="Nunito" w:hAnsi="Nunito"/>
                                <w:b/>
                                <w:bCs/>
                                <w:sz w:val="48"/>
                                <w:szCs w:val="48"/>
                              </w:rPr>
                            </w:pPr>
                          </w:p>
                          <w:p w14:paraId="676282A3" w14:textId="23F21FA3" w:rsidR="00BD6CDA" w:rsidRPr="00BD6CDA" w:rsidRDefault="00CB0137" w:rsidP="00BD6CDA">
                            <w:pPr>
                              <w:jc w:val="center"/>
                              <w:rPr>
                                <w:rFonts w:ascii="Nunito" w:hAnsi="Nunito"/>
                                <w:b/>
                                <w:bCs/>
                                <w:sz w:val="48"/>
                                <w:szCs w:val="48"/>
                              </w:rPr>
                            </w:pPr>
                            <w:r w:rsidRPr="009871A6">
                              <w:rPr>
                                <w:rFonts w:ascii="Nunito" w:hAnsi="Nunito"/>
                                <w:b/>
                                <w:bCs/>
                                <w:sz w:val="48"/>
                                <w:szCs w:val="48"/>
                              </w:rPr>
                              <w:t>R</w:t>
                            </w:r>
                            <w:r w:rsidR="00A72ED1" w:rsidRPr="009871A6">
                              <w:rPr>
                                <w:rFonts w:ascii="Nunito" w:hAnsi="Nunito"/>
                                <w:b/>
                                <w:bCs/>
                                <w:color w:val="000000" w:themeColor="text1"/>
                                <w:sz w:val="48"/>
                                <w:szCs w:val="48"/>
                              </w:rPr>
                              <w:t xml:space="preserve">éférence </w:t>
                            </w:r>
                            <w:r w:rsidR="002C4A2C" w:rsidRPr="009871A6">
                              <w:rPr>
                                <w:rFonts w:ascii="Nunito" w:hAnsi="Nunito"/>
                                <w:b/>
                                <w:bCs/>
                                <w:color w:val="000000" w:themeColor="text1"/>
                                <w:sz w:val="48"/>
                                <w:szCs w:val="48"/>
                              </w:rPr>
                              <w:t>HI :</w:t>
                            </w:r>
                            <w:r w:rsidR="002C4A2C">
                              <w:rPr>
                                <w:rFonts w:ascii="Nunito" w:hAnsi="Nunito"/>
                                <w:b/>
                                <w:bCs/>
                                <w:color w:val="000000" w:themeColor="text1"/>
                                <w:sz w:val="48"/>
                                <w:szCs w:val="48"/>
                              </w:rPr>
                              <w:t xml:space="preserve"> </w:t>
                            </w:r>
                            <w:r w:rsidR="009871A6" w:rsidRPr="009871A6">
                              <w:rPr>
                                <w:rFonts w:ascii="Nunito" w:hAnsi="Nunito"/>
                                <w:b/>
                                <w:bCs/>
                                <w:sz w:val="48"/>
                                <w:szCs w:val="48"/>
                              </w:rPr>
                              <w:t>AOI-TCHAD-2024-001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C2A7E" id="Rectangle 2" o:spid="_x0000_s1026" style="position:absolute;left:0;text-align:left;margin-left:405.05pt;margin-top:12.8pt;width:456.25pt;height:207.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" fillcolor="#f2f2f2 [3052]" strokecolor="black [3213]" strokeweight="1.5pt">
                <v:textbox>
                  <w:txbxContent>
                    <w:p w14:paraId="3791BA89" w14:textId="3D2C5760" w:rsidR="00CB0137" w:rsidRDefault="00A72ED1" w:rsidP="00A72ED1">
                      <w:pPr>
                        <w:jc w:val="center"/>
                        <w:rPr>
                          <w:rFonts w:ascii="Nunito" w:hAnsi="Nunito"/>
                          <w:b/>
                          <w:bCs/>
                          <w:sz w:val="48"/>
                          <w:szCs w:val="48"/>
                        </w:rPr>
                      </w:pPr>
                      <w:r w:rsidRPr="003B5444">
                        <w:rPr>
                          <w:rFonts w:ascii="Nunito" w:hAnsi="Nunito"/>
                          <w:b/>
                          <w:bCs/>
                          <w:sz w:val="48"/>
                          <w:szCs w:val="48"/>
                        </w:rPr>
                        <w:t>DOSSIER D’A</w:t>
                      </w:r>
                      <w:r w:rsidR="00CB0137">
                        <w:rPr>
                          <w:rFonts w:ascii="Nunito" w:hAnsi="Nunito"/>
                          <w:b/>
                          <w:bCs/>
                          <w:sz w:val="48"/>
                          <w:szCs w:val="48"/>
                        </w:rPr>
                        <w:t xml:space="preserve">PPEL </w:t>
                      </w:r>
                      <w:r w:rsidR="0013415F">
                        <w:rPr>
                          <w:rFonts w:ascii="Nunito" w:hAnsi="Nunito"/>
                          <w:b/>
                          <w:bCs/>
                          <w:sz w:val="48"/>
                          <w:szCs w:val="48"/>
                        </w:rPr>
                        <w:t>D’OFFRE INTERNATIONAL</w:t>
                      </w:r>
                      <w:r w:rsidR="00CB0137">
                        <w:rPr>
                          <w:rFonts w:ascii="Nunito" w:hAnsi="Nunito"/>
                          <w:b/>
                          <w:bCs/>
                          <w:sz w:val="48"/>
                          <w:szCs w:val="48"/>
                        </w:rPr>
                        <w:t xml:space="preserve"> </w:t>
                      </w:r>
                    </w:p>
                    <w:p w14:paraId="410A09D6" w14:textId="77777777" w:rsidR="002C4A2C" w:rsidRPr="002C4A2C" w:rsidRDefault="002C4A2C" w:rsidP="00A72ED1">
                      <w:pPr>
                        <w:jc w:val="center"/>
                        <w:rPr>
                          <w:rFonts w:ascii="Nunito" w:hAnsi="Nunito"/>
                          <w:b/>
                          <w:bCs/>
                          <w:sz w:val="16"/>
                          <w:szCs w:val="16"/>
                        </w:rPr>
                      </w:pPr>
                    </w:p>
                    <w:p w14:paraId="668C91F6" w14:textId="73E55C12" w:rsidR="002C4A2C" w:rsidRDefault="002C4A2C" w:rsidP="00A72ED1">
                      <w:pPr>
                        <w:jc w:val="center"/>
                        <w:rPr>
                          <w:rFonts w:ascii="Nunito" w:hAnsi="Nunito"/>
                          <w:b/>
                          <w:bCs/>
                          <w:sz w:val="48"/>
                          <w:szCs w:val="48"/>
                        </w:rPr>
                      </w:pPr>
                      <w:r w:rsidRPr="008A29F2">
                        <w:rPr>
                          <w:rFonts w:ascii="Nunito" w:hAnsi="Nunito"/>
                          <w:b/>
                          <w:bCs/>
                          <w:sz w:val="48"/>
                          <w:szCs w:val="48"/>
                        </w:rPr>
                        <w:t>Connexion Internet HI Tchad</w:t>
                      </w:r>
                      <w:r>
                        <w:rPr>
                          <w:rFonts w:ascii="Nunito" w:hAnsi="Nunito"/>
                          <w:b/>
                          <w:bCs/>
                          <w:sz w:val="48"/>
                          <w:szCs w:val="48"/>
                        </w:rPr>
                        <w:t xml:space="preserve"> </w:t>
                      </w:r>
                    </w:p>
                    <w:p w14:paraId="19CAFC26" w14:textId="71F5797E" w:rsidR="00BD6CDA" w:rsidRDefault="00BD6CDA" w:rsidP="00A72ED1">
                      <w:pPr>
                        <w:jc w:val="center"/>
                        <w:rPr>
                          <w:rFonts w:ascii="Nunito" w:hAnsi="Nunito"/>
                          <w:b/>
                          <w:bCs/>
                          <w:sz w:val="48"/>
                          <w:szCs w:val="48"/>
                        </w:rPr>
                      </w:pPr>
                      <w:r>
                        <w:rPr>
                          <w:rFonts w:ascii="Nunito" w:hAnsi="Nunito"/>
                          <w:b/>
                          <w:bCs/>
                          <w:sz w:val="48"/>
                          <w:szCs w:val="48"/>
                        </w:rPr>
                        <w:t>DC-NDJA-</w:t>
                      </w:r>
                      <w:r w:rsidR="00A372FD">
                        <w:rPr>
                          <w:rFonts w:ascii="Nunito" w:hAnsi="Nunito"/>
                          <w:b/>
                          <w:bCs/>
                          <w:sz w:val="48"/>
                          <w:szCs w:val="48"/>
                        </w:rPr>
                        <w:t>00573</w:t>
                      </w:r>
                    </w:p>
                    <w:p w14:paraId="2BBAED20" w14:textId="77777777" w:rsidR="002C4A2C" w:rsidRDefault="002C4A2C" w:rsidP="00A72ED1">
                      <w:pPr>
                        <w:jc w:val="center"/>
                        <w:rPr>
                          <w:rFonts w:ascii="Nunito" w:hAnsi="Nunito"/>
                          <w:b/>
                          <w:bCs/>
                          <w:sz w:val="48"/>
                          <w:szCs w:val="48"/>
                        </w:rPr>
                      </w:pPr>
                    </w:p>
                    <w:p w14:paraId="676282A3" w14:textId="23F21FA3" w:rsidR="00BD6CDA" w:rsidRPr="00BD6CDA" w:rsidRDefault="00CB0137" w:rsidP="00BD6CDA">
                      <w:pPr>
                        <w:jc w:val="center"/>
                        <w:rPr>
                          <w:rFonts w:ascii="Nunito" w:hAnsi="Nunito"/>
                          <w:b/>
                          <w:bCs/>
                          <w:sz w:val="48"/>
                          <w:szCs w:val="48"/>
                        </w:rPr>
                      </w:pPr>
                      <w:r w:rsidRPr="009871A6">
                        <w:rPr>
                          <w:rFonts w:ascii="Nunito" w:hAnsi="Nunito"/>
                          <w:b/>
                          <w:bCs/>
                          <w:sz w:val="48"/>
                          <w:szCs w:val="48"/>
                        </w:rPr>
                        <w:t>R</w:t>
                      </w:r>
                      <w:r w:rsidR="00A72ED1" w:rsidRPr="009871A6">
                        <w:rPr>
                          <w:rFonts w:ascii="Nunito" w:hAnsi="Nunito"/>
                          <w:b/>
                          <w:bCs/>
                          <w:color w:val="000000" w:themeColor="text1"/>
                          <w:sz w:val="48"/>
                          <w:szCs w:val="48"/>
                        </w:rPr>
                        <w:t xml:space="preserve">éférence </w:t>
                      </w:r>
                      <w:r w:rsidR="002C4A2C" w:rsidRPr="009871A6">
                        <w:rPr>
                          <w:rFonts w:ascii="Nunito" w:hAnsi="Nunito"/>
                          <w:b/>
                          <w:bCs/>
                          <w:color w:val="000000" w:themeColor="text1"/>
                          <w:sz w:val="48"/>
                          <w:szCs w:val="48"/>
                        </w:rPr>
                        <w:t>HI :</w:t>
                      </w:r>
                      <w:r w:rsidR="002C4A2C">
                        <w:rPr>
                          <w:rFonts w:ascii="Nunito" w:hAnsi="Nunito"/>
                          <w:b/>
                          <w:bCs/>
                          <w:color w:val="000000" w:themeColor="text1"/>
                          <w:sz w:val="48"/>
                          <w:szCs w:val="48"/>
                        </w:rPr>
                        <w:t xml:space="preserve"> </w:t>
                      </w:r>
                      <w:r w:rsidR="009871A6" w:rsidRPr="009871A6">
                        <w:rPr>
                          <w:rFonts w:ascii="Nunito" w:hAnsi="Nunito"/>
                          <w:b/>
                          <w:bCs/>
                          <w:sz w:val="48"/>
                          <w:szCs w:val="48"/>
                        </w:rPr>
                        <w:t>AOI-TCHAD-2024-001</w:t>
                      </w:r>
                    </w:p>
                  </w:txbxContent>
                </v:textbox>
                <w10:wrap anchorx="margin"/>
              </v:rect>
            </w:pict>
          </mc:Fallback>
        </mc:AlternateContent>
      </w:r>
    </w:p>
    <w:p w14:paraId="571FCE92" w14:textId="77777777" w:rsidR="00C91A82" w:rsidRPr="00676CED" w:rsidRDefault="00C91A82" w:rsidP="004C4D40">
      <w:pPr>
        <w:jc w:val="both"/>
        <w:rPr>
          <w:rFonts w:ascii="Nunito" w:hAnsi="Nunito"/>
          <w:color w:val="000000" w:themeColor="text1"/>
        </w:rPr>
      </w:pPr>
    </w:p>
    <w:p w14:paraId="7A449179" w14:textId="77777777" w:rsidR="00C91A82" w:rsidRPr="00676CED" w:rsidRDefault="00C91A82" w:rsidP="004C4D40">
      <w:pPr>
        <w:jc w:val="both"/>
        <w:rPr>
          <w:rFonts w:ascii="Nunito" w:hAnsi="Nunito"/>
          <w:color w:val="000000" w:themeColor="text1"/>
        </w:rPr>
      </w:pPr>
    </w:p>
    <w:p w14:paraId="0D087596" w14:textId="77777777" w:rsidR="00A72ED1" w:rsidRDefault="00A72ED1" w:rsidP="004C4D40">
      <w:pPr>
        <w:jc w:val="both"/>
        <w:rPr>
          <w:rFonts w:ascii="Nunito" w:hAnsi="Nunito"/>
          <w:b/>
          <w:bCs/>
          <w:sz w:val="32"/>
          <w:szCs w:val="32"/>
        </w:rPr>
      </w:pPr>
    </w:p>
    <w:p w14:paraId="74CEB036" w14:textId="77777777" w:rsidR="00A72ED1" w:rsidRDefault="00A72ED1" w:rsidP="004C4D40">
      <w:pPr>
        <w:jc w:val="both"/>
        <w:rPr>
          <w:rFonts w:ascii="Nunito" w:hAnsi="Nunito"/>
          <w:b/>
          <w:bCs/>
          <w:sz w:val="32"/>
          <w:szCs w:val="32"/>
        </w:rPr>
      </w:pPr>
    </w:p>
    <w:p w14:paraId="2FBD28F4" w14:textId="77777777" w:rsidR="00A72ED1" w:rsidRDefault="00A72ED1" w:rsidP="004C4D40">
      <w:pPr>
        <w:jc w:val="both"/>
        <w:rPr>
          <w:rFonts w:ascii="Nunito" w:hAnsi="Nunito"/>
          <w:b/>
          <w:bCs/>
          <w:sz w:val="32"/>
          <w:szCs w:val="32"/>
        </w:rPr>
      </w:pPr>
    </w:p>
    <w:p w14:paraId="4A349D5E" w14:textId="77777777" w:rsidR="00A72ED1" w:rsidRDefault="00A72ED1" w:rsidP="004C4D40">
      <w:pPr>
        <w:jc w:val="both"/>
        <w:rPr>
          <w:rFonts w:ascii="Nunito" w:hAnsi="Nunito"/>
          <w:b/>
          <w:bCs/>
          <w:sz w:val="32"/>
          <w:szCs w:val="32"/>
        </w:rPr>
      </w:pPr>
    </w:p>
    <w:p w14:paraId="30690232" w14:textId="77777777" w:rsidR="00A72ED1" w:rsidRDefault="00A72ED1" w:rsidP="004C4D40">
      <w:pPr>
        <w:jc w:val="both"/>
        <w:rPr>
          <w:rFonts w:ascii="Nunito" w:hAnsi="Nunito"/>
          <w:b/>
          <w:bCs/>
          <w:sz w:val="32"/>
          <w:szCs w:val="32"/>
        </w:rPr>
      </w:pPr>
    </w:p>
    <w:p w14:paraId="7E2859A0" w14:textId="77777777" w:rsidR="00A72ED1" w:rsidRDefault="00A72ED1" w:rsidP="004C4D40">
      <w:pPr>
        <w:jc w:val="both"/>
        <w:rPr>
          <w:rFonts w:ascii="Nunito" w:hAnsi="Nunito"/>
          <w:b/>
          <w:bCs/>
          <w:sz w:val="32"/>
          <w:szCs w:val="32"/>
        </w:rPr>
      </w:pPr>
    </w:p>
    <w:p w14:paraId="330FBAF3" w14:textId="77777777" w:rsidR="00A72ED1" w:rsidRDefault="00A72ED1" w:rsidP="004C4D40">
      <w:pPr>
        <w:jc w:val="both"/>
        <w:rPr>
          <w:rFonts w:ascii="Nunito" w:hAnsi="Nunito"/>
          <w:b/>
          <w:bCs/>
          <w:sz w:val="32"/>
          <w:szCs w:val="32"/>
        </w:rPr>
      </w:pPr>
    </w:p>
    <w:p w14:paraId="45E80C80" w14:textId="77777777" w:rsidR="00A72ED1" w:rsidRDefault="00A72ED1" w:rsidP="004C4D40">
      <w:pPr>
        <w:jc w:val="both"/>
        <w:rPr>
          <w:rFonts w:ascii="Nunito" w:hAnsi="Nunito"/>
          <w:b/>
          <w:bCs/>
          <w:sz w:val="32"/>
          <w:szCs w:val="32"/>
        </w:rPr>
      </w:pPr>
    </w:p>
    <w:p w14:paraId="338DD860" w14:textId="5B77ABF0" w:rsidR="00C91A82" w:rsidRPr="00A72ED1" w:rsidRDefault="00A72ED1" w:rsidP="004C4D40">
      <w:pPr>
        <w:jc w:val="both"/>
        <w:rPr>
          <w:rFonts w:ascii="Nunito" w:hAnsi="Nunito"/>
          <w:b/>
          <w:bCs/>
          <w:sz w:val="32"/>
          <w:szCs w:val="32"/>
        </w:rPr>
      </w:pPr>
      <w:r w:rsidRPr="00A72ED1">
        <w:rPr>
          <w:rFonts w:ascii="Nunito" w:hAnsi="Nunito"/>
          <w:b/>
          <w:bCs/>
          <w:sz w:val="32"/>
          <w:szCs w:val="32"/>
        </w:rPr>
        <w:t>Date :</w:t>
      </w:r>
      <w:r w:rsidR="00C91A82" w:rsidRPr="00A72ED1">
        <w:rPr>
          <w:rFonts w:ascii="Nunito" w:hAnsi="Nunito"/>
          <w:b/>
          <w:bCs/>
          <w:sz w:val="32"/>
          <w:szCs w:val="32"/>
        </w:rPr>
        <w:t xml:space="preserve"> </w:t>
      </w:r>
      <w:r w:rsidR="009871A6">
        <w:rPr>
          <w:rFonts w:ascii="Nunito" w:hAnsi="Nunito"/>
          <w:b/>
          <w:bCs/>
          <w:sz w:val="32"/>
          <w:szCs w:val="32"/>
        </w:rPr>
        <w:t>08</w:t>
      </w:r>
      <w:r w:rsidR="0061687E" w:rsidRPr="003A70AF">
        <w:rPr>
          <w:rFonts w:ascii="Nunito" w:hAnsi="Nunito"/>
          <w:b/>
          <w:bCs/>
          <w:sz w:val="32"/>
          <w:szCs w:val="32"/>
        </w:rPr>
        <w:t>/1</w:t>
      </w:r>
      <w:r w:rsidR="009871A6">
        <w:rPr>
          <w:rFonts w:ascii="Nunito" w:hAnsi="Nunito"/>
          <w:b/>
          <w:bCs/>
          <w:sz w:val="32"/>
          <w:szCs w:val="32"/>
        </w:rPr>
        <w:t>2</w:t>
      </w:r>
      <w:r w:rsidR="007855A8" w:rsidRPr="003A70AF">
        <w:rPr>
          <w:rFonts w:ascii="Nunito" w:hAnsi="Nunito"/>
          <w:b/>
          <w:bCs/>
          <w:sz w:val="32"/>
          <w:szCs w:val="32"/>
        </w:rPr>
        <w:t>/202</w:t>
      </w:r>
      <w:r w:rsidR="006C5FED" w:rsidRPr="003A70AF">
        <w:rPr>
          <w:rFonts w:ascii="Nunito" w:hAnsi="Nunito"/>
          <w:b/>
          <w:bCs/>
          <w:sz w:val="32"/>
          <w:szCs w:val="32"/>
        </w:rPr>
        <w:t>4</w:t>
      </w:r>
    </w:p>
    <w:p w14:paraId="6F527552" w14:textId="77777777" w:rsidR="00110CC5" w:rsidRDefault="00110CC5" w:rsidP="00110CC5">
      <w:pPr>
        <w:pStyle w:val="Titre2"/>
        <w:numPr>
          <w:ilvl w:val="0"/>
          <w:numId w:val="0"/>
        </w:numPr>
      </w:pPr>
    </w:p>
    <w:p w14:paraId="1BB16635" w14:textId="3D88618B" w:rsidR="00C91A82" w:rsidRDefault="00C91A82" w:rsidP="004C4D40">
      <w:pPr>
        <w:jc w:val="both"/>
        <w:rPr>
          <w:rFonts w:ascii="Nunito" w:hAnsi="Nunito"/>
        </w:rPr>
      </w:pPr>
    </w:p>
    <w:p w14:paraId="550ED196" w14:textId="77777777" w:rsidR="00110CC5" w:rsidRDefault="00110CC5" w:rsidP="004C4D40">
      <w:pPr>
        <w:jc w:val="both"/>
        <w:rPr>
          <w:rFonts w:ascii="Nunito" w:hAnsi="Nunito"/>
        </w:rPr>
      </w:pPr>
    </w:p>
    <w:p w14:paraId="5DA6A7EE" w14:textId="77777777" w:rsidR="00110CC5" w:rsidRDefault="00110CC5" w:rsidP="004C4D40">
      <w:pPr>
        <w:jc w:val="both"/>
        <w:rPr>
          <w:rFonts w:ascii="Nunito" w:hAnsi="Nunito"/>
        </w:rPr>
      </w:pPr>
    </w:p>
    <w:p w14:paraId="5957AFF0" w14:textId="77777777" w:rsidR="00110CC5" w:rsidRDefault="00110CC5" w:rsidP="004C4D40">
      <w:pPr>
        <w:jc w:val="both"/>
        <w:rPr>
          <w:rFonts w:ascii="Nunito" w:hAnsi="Nunito"/>
        </w:rPr>
      </w:pPr>
    </w:p>
    <w:p w14:paraId="2E372E14" w14:textId="77777777" w:rsidR="00110CC5" w:rsidRDefault="00110CC5" w:rsidP="004C4D40">
      <w:pPr>
        <w:jc w:val="both"/>
        <w:rPr>
          <w:rFonts w:ascii="Nunito" w:hAnsi="Nunito"/>
        </w:rPr>
      </w:pPr>
    </w:p>
    <w:p w14:paraId="1FBCAE3A" w14:textId="77777777" w:rsidR="00110CC5" w:rsidRDefault="00110CC5" w:rsidP="004C4D40">
      <w:pPr>
        <w:jc w:val="both"/>
        <w:rPr>
          <w:rFonts w:ascii="Nunito" w:hAnsi="Nunito"/>
        </w:rPr>
      </w:pPr>
    </w:p>
    <w:p w14:paraId="2C59107E" w14:textId="77777777" w:rsidR="00110CC5" w:rsidRDefault="00110CC5" w:rsidP="004C4D40">
      <w:pPr>
        <w:jc w:val="both"/>
        <w:rPr>
          <w:rFonts w:ascii="Nunito" w:hAnsi="Nunito"/>
        </w:rPr>
      </w:pPr>
    </w:p>
    <w:p w14:paraId="2CB52885" w14:textId="77777777" w:rsidR="00110CC5" w:rsidRDefault="00110CC5" w:rsidP="004C4D40">
      <w:pPr>
        <w:jc w:val="both"/>
        <w:rPr>
          <w:rFonts w:ascii="Nunito" w:hAnsi="Nunito"/>
        </w:rPr>
      </w:pPr>
    </w:p>
    <w:p w14:paraId="042AE350" w14:textId="77777777" w:rsidR="00110CC5" w:rsidRDefault="00110CC5" w:rsidP="004C4D40">
      <w:pPr>
        <w:jc w:val="both"/>
        <w:rPr>
          <w:rFonts w:ascii="Nunito" w:hAnsi="Nunito"/>
        </w:rPr>
      </w:pPr>
    </w:p>
    <w:p w14:paraId="66FE8783" w14:textId="77777777" w:rsidR="00110CC5" w:rsidRDefault="00110CC5" w:rsidP="004C4D40">
      <w:pPr>
        <w:jc w:val="both"/>
        <w:rPr>
          <w:rFonts w:ascii="Nunito" w:hAnsi="Nunito"/>
        </w:rPr>
      </w:pPr>
    </w:p>
    <w:p w14:paraId="4D7D4448" w14:textId="77777777" w:rsidR="00110CC5" w:rsidRDefault="00110CC5" w:rsidP="004C4D40">
      <w:pPr>
        <w:jc w:val="both"/>
        <w:rPr>
          <w:rFonts w:ascii="Nunito" w:hAnsi="Nunito"/>
        </w:rPr>
      </w:pPr>
    </w:p>
    <w:p w14:paraId="039AE289" w14:textId="77777777" w:rsidR="00110CC5" w:rsidRDefault="00110CC5" w:rsidP="004C4D40">
      <w:pPr>
        <w:jc w:val="both"/>
        <w:rPr>
          <w:rFonts w:ascii="Nunito" w:hAnsi="Nunito"/>
        </w:rPr>
      </w:pPr>
    </w:p>
    <w:p w14:paraId="325A0CCC" w14:textId="77777777" w:rsidR="00110CC5" w:rsidRDefault="00110CC5" w:rsidP="004C4D40">
      <w:pPr>
        <w:jc w:val="both"/>
        <w:rPr>
          <w:rFonts w:ascii="Nunito" w:hAnsi="Nunito"/>
        </w:rPr>
      </w:pPr>
    </w:p>
    <w:p w14:paraId="63E14184" w14:textId="77777777" w:rsidR="00110CC5" w:rsidRDefault="00110CC5" w:rsidP="004C4D40">
      <w:pPr>
        <w:jc w:val="both"/>
        <w:rPr>
          <w:rFonts w:ascii="Nunito" w:hAnsi="Nunito"/>
        </w:rPr>
      </w:pPr>
    </w:p>
    <w:p w14:paraId="088223DE" w14:textId="77777777" w:rsidR="00110CC5" w:rsidRDefault="00110CC5" w:rsidP="004C4D40">
      <w:pPr>
        <w:jc w:val="both"/>
        <w:rPr>
          <w:rFonts w:ascii="Nunito" w:hAnsi="Nunito"/>
        </w:rPr>
      </w:pPr>
    </w:p>
    <w:p w14:paraId="2B517F0B" w14:textId="77777777" w:rsidR="00110CC5" w:rsidRDefault="00110CC5" w:rsidP="004C4D40">
      <w:pPr>
        <w:jc w:val="both"/>
        <w:rPr>
          <w:rFonts w:ascii="Nunito" w:hAnsi="Nunito"/>
        </w:rPr>
      </w:pPr>
    </w:p>
    <w:p w14:paraId="00A3F01D" w14:textId="77777777" w:rsidR="00110CC5" w:rsidRDefault="00110CC5" w:rsidP="004C4D40">
      <w:pPr>
        <w:jc w:val="both"/>
        <w:rPr>
          <w:rFonts w:ascii="Nunito" w:hAnsi="Nunito"/>
        </w:rPr>
      </w:pPr>
    </w:p>
    <w:p w14:paraId="61FE4659" w14:textId="77777777" w:rsidR="00110CC5" w:rsidRDefault="00110CC5" w:rsidP="004C4D40">
      <w:pPr>
        <w:jc w:val="both"/>
        <w:rPr>
          <w:rFonts w:ascii="Nunito" w:hAnsi="Nunito"/>
        </w:rPr>
      </w:pPr>
    </w:p>
    <w:sdt>
      <w:sdtPr>
        <w:rPr>
          <w:rFonts w:ascii="Garamond" w:hAnsi="Garamond"/>
          <w:b w:val="0"/>
          <w:shadow w:val="0"/>
          <w:color w:val="auto"/>
          <w:sz w:val="24"/>
          <w:szCs w:val="24"/>
          <w:lang w:eastAsia="ar-SA"/>
        </w:rPr>
        <w:id w:val="243384103"/>
        <w:docPartObj>
          <w:docPartGallery w:val="Table of Contents"/>
          <w:docPartUnique/>
        </w:docPartObj>
      </w:sdtPr>
      <w:sdtContent>
        <w:p w14:paraId="13425893" w14:textId="4213A8D6" w:rsidR="00110CC5" w:rsidRDefault="00110CC5">
          <w:pPr>
            <w:pStyle w:val="En-ttedetabledesmatires"/>
          </w:pPr>
          <w:r>
            <w:t>Table des matières</w:t>
          </w:r>
        </w:p>
        <w:p w14:paraId="0C377E7E" w14:textId="0F2DDF6E" w:rsidR="00623822" w:rsidRDefault="00110CC5">
          <w:pPr>
            <w:pStyle w:val="TM1"/>
            <w:tabs>
              <w:tab w:val="left" w:pos="480"/>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183685668" w:history="1">
            <w:r w:rsidR="00623822" w:rsidRPr="00E44BFA">
              <w:rPr>
                <w:rStyle w:val="Lienhypertexte"/>
                <w:noProof/>
              </w:rPr>
              <w:t>A.</w:t>
            </w:r>
            <w:r w:rsidR="00623822">
              <w:rPr>
                <w:rFonts w:asciiTheme="minorHAnsi" w:eastAsiaTheme="minorEastAsia" w:hAnsiTheme="minorHAnsi" w:cstheme="minorBidi"/>
                <w:noProof/>
                <w:sz w:val="22"/>
                <w:szCs w:val="22"/>
                <w:lang w:eastAsia="fr-FR"/>
              </w:rPr>
              <w:tab/>
            </w:r>
            <w:r w:rsidR="00623822" w:rsidRPr="00E44BFA">
              <w:rPr>
                <w:rStyle w:val="Lienhypertexte"/>
                <w:noProof/>
              </w:rPr>
              <w:t>Conditions générales</w:t>
            </w:r>
            <w:r w:rsidR="00623822">
              <w:rPr>
                <w:noProof/>
                <w:webHidden/>
              </w:rPr>
              <w:tab/>
            </w:r>
            <w:r w:rsidR="00623822">
              <w:rPr>
                <w:noProof/>
                <w:webHidden/>
              </w:rPr>
              <w:fldChar w:fldCharType="begin"/>
            </w:r>
            <w:r w:rsidR="00623822">
              <w:rPr>
                <w:noProof/>
                <w:webHidden/>
              </w:rPr>
              <w:instrText xml:space="preserve"> PAGEREF _Toc183685668 \h </w:instrText>
            </w:r>
            <w:r w:rsidR="00623822">
              <w:rPr>
                <w:noProof/>
                <w:webHidden/>
              </w:rPr>
            </w:r>
            <w:r w:rsidR="00623822">
              <w:rPr>
                <w:noProof/>
                <w:webHidden/>
              </w:rPr>
              <w:fldChar w:fldCharType="separate"/>
            </w:r>
            <w:r w:rsidR="00623822">
              <w:rPr>
                <w:noProof/>
                <w:webHidden/>
              </w:rPr>
              <w:t>3</w:t>
            </w:r>
            <w:r w:rsidR="00623822">
              <w:rPr>
                <w:noProof/>
                <w:webHidden/>
              </w:rPr>
              <w:fldChar w:fldCharType="end"/>
            </w:r>
          </w:hyperlink>
        </w:p>
        <w:p w14:paraId="47FC6058" w14:textId="658B80B1"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69" w:history="1">
            <w:r w:rsidRPr="00E44BFA">
              <w:rPr>
                <w:rStyle w:val="Lienhypertexte"/>
                <w:noProof/>
              </w:rPr>
              <w:t>1.</w:t>
            </w:r>
            <w:r>
              <w:rPr>
                <w:rFonts w:asciiTheme="minorHAnsi" w:eastAsiaTheme="minorEastAsia" w:hAnsiTheme="minorHAnsi" w:cstheme="minorBidi"/>
                <w:noProof/>
                <w:sz w:val="22"/>
                <w:szCs w:val="22"/>
                <w:lang w:eastAsia="fr-FR"/>
              </w:rPr>
              <w:tab/>
            </w:r>
            <w:r w:rsidRPr="00E44BFA">
              <w:rPr>
                <w:rStyle w:val="Lienhypertexte"/>
                <w:noProof/>
              </w:rPr>
              <w:t>Objectif</w:t>
            </w:r>
            <w:r>
              <w:rPr>
                <w:noProof/>
                <w:webHidden/>
              </w:rPr>
              <w:tab/>
            </w:r>
            <w:r>
              <w:rPr>
                <w:noProof/>
                <w:webHidden/>
              </w:rPr>
              <w:fldChar w:fldCharType="begin"/>
            </w:r>
            <w:r>
              <w:rPr>
                <w:noProof/>
                <w:webHidden/>
              </w:rPr>
              <w:instrText xml:space="preserve"> PAGEREF _Toc183685669 \h </w:instrText>
            </w:r>
            <w:r>
              <w:rPr>
                <w:noProof/>
                <w:webHidden/>
              </w:rPr>
            </w:r>
            <w:r>
              <w:rPr>
                <w:noProof/>
                <w:webHidden/>
              </w:rPr>
              <w:fldChar w:fldCharType="separate"/>
            </w:r>
            <w:r>
              <w:rPr>
                <w:noProof/>
                <w:webHidden/>
              </w:rPr>
              <w:t>3</w:t>
            </w:r>
            <w:r>
              <w:rPr>
                <w:noProof/>
                <w:webHidden/>
              </w:rPr>
              <w:fldChar w:fldCharType="end"/>
            </w:r>
          </w:hyperlink>
        </w:p>
        <w:p w14:paraId="3808EF21" w14:textId="2CE1F8F2"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0" w:history="1">
            <w:r w:rsidRPr="00E44BFA">
              <w:rPr>
                <w:rStyle w:val="Lienhypertexte"/>
                <w:noProof/>
              </w:rPr>
              <w:t>2.</w:t>
            </w:r>
            <w:r>
              <w:rPr>
                <w:rFonts w:asciiTheme="minorHAnsi" w:eastAsiaTheme="minorEastAsia" w:hAnsiTheme="minorHAnsi" w:cstheme="minorBidi"/>
                <w:noProof/>
                <w:sz w:val="22"/>
                <w:szCs w:val="22"/>
                <w:lang w:eastAsia="fr-FR"/>
              </w:rPr>
              <w:tab/>
            </w:r>
            <w:r w:rsidRPr="00E44BFA">
              <w:rPr>
                <w:rStyle w:val="Lienhypertexte"/>
                <w:noProof/>
              </w:rPr>
              <w:t>Procédure de participation et critères de sélection</w:t>
            </w:r>
            <w:r>
              <w:rPr>
                <w:noProof/>
                <w:webHidden/>
              </w:rPr>
              <w:tab/>
            </w:r>
            <w:r>
              <w:rPr>
                <w:noProof/>
                <w:webHidden/>
              </w:rPr>
              <w:fldChar w:fldCharType="begin"/>
            </w:r>
            <w:r>
              <w:rPr>
                <w:noProof/>
                <w:webHidden/>
              </w:rPr>
              <w:instrText xml:space="preserve"> PAGEREF _Toc183685670 \h </w:instrText>
            </w:r>
            <w:r>
              <w:rPr>
                <w:noProof/>
                <w:webHidden/>
              </w:rPr>
            </w:r>
            <w:r>
              <w:rPr>
                <w:noProof/>
                <w:webHidden/>
              </w:rPr>
              <w:fldChar w:fldCharType="separate"/>
            </w:r>
            <w:r>
              <w:rPr>
                <w:noProof/>
                <w:webHidden/>
              </w:rPr>
              <w:t>3</w:t>
            </w:r>
            <w:r>
              <w:rPr>
                <w:noProof/>
                <w:webHidden/>
              </w:rPr>
              <w:fldChar w:fldCharType="end"/>
            </w:r>
          </w:hyperlink>
        </w:p>
        <w:p w14:paraId="49CA92B0" w14:textId="6D92BB8D"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1" w:history="1">
            <w:r w:rsidRPr="00E44BFA">
              <w:rPr>
                <w:rStyle w:val="Lienhypertexte"/>
                <w:noProof/>
              </w:rPr>
              <w:t>3.</w:t>
            </w:r>
            <w:r>
              <w:rPr>
                <w:rFonts w:asciiTheme="minorHAnsi" w:eastAsiaTheme="minorEastAsia" w:hAnsiTheme="minorHAnsi" w:cstheme="minorBidi"/>
                <w:noProof/>
                <w:sz w:val="22"/>
                <w:szCs w:val="22"/>
                <w:lang w:eastAsia="fr-FR"/>
              </w:rPr>
              <w:tab/>
            </w:r>
            <w:r w:rsidRPr="00E44BFA">
              <w:rPr>
                <w:rStyle w:val="Lienhypertexte"/>
                <w:noProof/>
              </w:rPr>
              <w:t>Objet de la consultation</w:t>
            </w:r>
            <w:r>
              <w:rPr>
                <w:noProof/>
                <w:webHidden/>
              </w:rPr>
              <w:tab/>
            </w:r>
            <w:r>
              <w:rPr>
                <w:noProof/>
                <w:webHidden/>
              </w:rPr>
              <w:fldChar w:fldCharType="begin"/>
            </w:r>
            <w:r>
              <w:rPr>
                <w:noProof/>
                <w:webHidden/>
              </w:rPr>
              <w:instrText xml:space="preserve"> PAGEREF _Toc183685671 \h </w:instrText>
            </w:r>
            <w:r>
              <w:rPr>
                <w:noProof/>
                <w:webHidden/>
              </w:rPr>
            </w:r>
            <w:r>
              <w:rPr>
                <w:noProof/>
                <w:webHidden/>
              </w:rPr>
              <w:fldChar w:fldCharType="separate"/>
            </w:r>
            <w:r>
              <w:rPr>
                <w:noProof/>
                <w:webHidden/>
              </w:rPr>
              <w:t>5</w:t>
            </w:r>
            <w:r>
              <w:rPr>
                <w:noProof/>
                <w:webHidden/>
              </w:rPr>
              <w:fldChar w:fldCharType="end"/>
            </w:r>
          </w:hyperlink>
        </w:p>
        <w:p w14:paraId="7B6A51A3" w14:textId="16CC6FEB"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2" w:history="1">
            <w:r w:rsidRPr="00E44BFA">
              <w:rPr>
                <w:rStyle w:val="Lienhypertexte"/>
                <w:noProof/>
              </w:rPr>
              <w:t>4.</w:t>
            </w:r>
            <w:r>
              <w:rPr>
                <w:rFonts w:asciiTheme="minorHAnsi" w:eastAsiaTheme="minorEastAsia" w:hAnsiTheme="minorHAnsi" w:cstheme="minorBidi"/>
                <w:noProof/>
                <w:sz w:val="22"/>
                <w:szCs w:val="22"/>
                <w:lang w:eastAsia="fr-FR"/>
              </w:rPr>
              <w:tab/>
            </w:r>
            <w:r w:rsidRPr="00E44BFA">
              <w:rPr>
                <w:rStyle w:val="Lienhypertexte"/>
                <w:noProof/>
              </w:rPr>
              <w:t>Offres et détail technique attendus</w:t>
            </w:r>
            <w:r>
              <w:rPr>
                <w:noProof/>
                <w:webHidden/>
              </w:rPr>
              <w:tab/>
            </w:r>
            <w:r>
              <w:rPr>
                <w:noProof/>
                <w:webHidden/>
              </w:rPr>
              <w:fldChar w:fldCharType="begin"/>
            </w:r>
            <w:r>
              <w:rPr>
                <w:noProof/>
                <w:webHidden/>
              </w:rPr>
              <w:instrText xml:space="preserve"> PAGEREF _Toc183685672 \h </w:instrText>
            </w:r>
            <w:r>
              <w:rPr>
                <w:noProof/>
                <w:webHidden/>
              </w:rPr>
            </w:r>
            <w:r>
              <w:rPr>
                <w:noProof/>
                <w:webHidden/>
              </w:rPr>
              <w:fldChar w:fldCharType="separate"/>
            </w:r>
            <w:r>
              <w:rPr>
                <w:noProof/>
                <w:webHidden/>
              </w:rPr>
              <w:t>6</w:t>
            </w:r>
            <w:r>
              <w:rPr>
                <w:noProof/>
                <w:webHidden/>
              </w:rPr>
              <w:fldChar w:fldCharType="end"/>
            </w:r>
          </w:hyperlink>
        </w:p>
        <w:p w14:paraId="38CAC30A" w14:textId="4A2481CE"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3" w:history="1">
            <w:r w:rsidRPr="00E44BFA">
              <w:rPr>
                <w:rStyle w:val="Lienhypertexte"/>
                <w:noProof/>
              </w:rPr>
              <w:t>5.</w:t>
            </w:r>
            <w:r>
              <w:rPr>
                <w:rFonts w:asciiTheme="minorHAnsi" w:eastAsiaTheme="minorEastAsia" w:hAnsiTheme="minorHAnsi" w:cstheme="minorBidi"/>
                <w:noProof/>
                <w:sz w:val="22"/>
                <w:szCs w:val="22"/>
                <w:lang w:eastAsia="fr-FR"/>
              </w:rPr>
              <w:tab/>
            </w:r>
            <w:r w:rsidRPr="00E44BFA">
              <w:rPr>
                <w:rStyle w:val="Lienhypertexte"/>
                <w:noProof/>
              </w:rPr>
              <w:t>Calendrier</w:t>
            </w:r>
            <w:r>
              <w:rPr>
                <w:noProof/>
                <w:webHidden/>
              </w:rPr>
              <w:tab/>
            </w:r>
            <w:r>
              <w:rPr>
                <w:noProof/>
                <w:webHidden/>
              </w:rPr>
              <w:fldChar w:fldCharType="begin"/>
            </w:r>
            <w:r>
              <w:rPr>
                <w:noProof/>
                <w:webHidden/>
              </w:rPr>
              <w:instrText xml:space="preserve"> PAGEREF _Toc183685673 \h </w:instrText>
            </w:r>
            <w:r>
              <w:rPr>
                <w:noProof/>
                <w:webHidden/>
              </w:rPr>
            </w:r>
            <w:r>
              <w:rPr>
                <w:noProof/>
                <w:webHidden/>
              </w:rPr>
              <w:fldChar w:fldCharType="separate"/>
            </w:r>
            <w:r>
              <w:rPr>
                <w:noProof/>
                <w:webHidden/>
              </w:rPr>
              <w:t>7</w:t>
            </w:r>
            <w:r>
              <w:rPr>
                <w:noProof/>
                <w:webHidden/>
              </w:rPr>
              <w:fldChar w:fldCharType="end"/>
            </w:r>
          </w:hyperlink>
        </w:p>
        <w:p w14:paraId="55A934F7" w14:textId="08698686"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4" w:history="1">
            <w:r w:rsidRPr="00E44BFA">
              <w:rPr>
                <w:rStyle w:val="Lienhypertexte"/>
                <w:noProof/>
              </w:rPr>
              <w:t>6.</w:t>
            </w:r>
            <w:r>
              <w:rPr>
                <w:rFonts w:asciiTheme="minorHAnsi" w:eastAsiaTheme="minorEastAsia" w:hAnsiTheme="minorHAnsi" w:cstheme="minorBidi"/>
                <w:noProof/>
                <w:sz w:val="22"/>
                <w:szCs w:val="22"/>
                <w:lang w:eastAsia="fr-FR"/>
              </w:rPr>
              <w:tab/>
            </w:r>
            <w:r w:rsidRPr="00E44BFA">
              <w:rPr>
                <w:rStyle w:val="Lienhypertexte"/>
                <w:noProof/>
              </w:rPr>
              <w:t>Questions et Clarifications</w:t>
            </w:r>
            <w:r>
              <w:rPr>
                <w:noProof/>
                <w:webHidden/>
              </w:rPr>
              <w:tab/>
            </w:r>
            <w:r>
              <w:rPr>
                <w:noProof/>
                <w:webHidden/>
              </w:rPr>
              <w:fldChar w:fldCharType="begin"/>
            </w:r>
            <w:r>
              <w:rPr>
                <w:noProof/>
                <w:webHidden/>
              </w:rPr>
              <w:instrText xml:space="preserve"> PAGEREF _Toc183685674 \h </w:instrText>
            </w:r>
            <w:r>
              <w:rPr>
                <w:noProof/>
                <w:webHidden/>
              </w:rPr>
            </w:r>
            <w:r>
              <w:rPr>
                <w:noProof/>
                <w:webHidden/>
              </w:rPr>
              <w:fldChar w:fldCharType="separate"/>
            </w:r>
            <w:r>
              <w:rPr>
                <w:noProof/>
                <w:webHidden/>
              </w:rPr>
              <w:t>7</w:t>
            </w:r>
            <w:r>
              <w:rPr>
                <w:noProof/>
                <w:webHidden/>
              </w:rPr>
              <w:fldChar w:fldCharType="end"/>
            </w:r>
          </w:hyperlink>
        </w:p>
        <w:p w14:paraId="5761DBDE" w14:textId="5B712337"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5" w:history="1">
            <w:r w:rsidRPr="00E44BFA">
              <w:rPr>
                <w:rStyle w:val="Lienhypertexte"/>
                <w:noProof/>
              </w:rPr>
              <w:t>7.</w:t>
            </w:r>
            <w:r>
              <w:rPr>
                <w:rFonts w:asciiTheme="minorHAnsi" w:eastAsiaTheme="minorEastAsia" w:hAnsiTheme="minorHAnsi" w:cstheme="minorBidi"/>
                <w:noProof/>
                <w:sz w:val="22"/>
                <w:szCs w:val="22"/>
                <w:lang w:eastAsia="fr-FR"/>
              </w:rPr>
              <w:tab/>
            </w:r>
            <w:r w:rsidRPr="00E44BFA">
              <w:rPr>
                <w:rStyle w:val="Lienhypertexte"/>
                <w:noProof/>
              </w:rPr>
              <w:t>Éligibilité</w:t>
            </w:r>
            <w:r>
              <w:rPr>
                <w:noProof/>
                <w:webHidden/>
              </w:rPr>
              <w:tab/>
            </w:r>
            <w:r>
              <w:rPr>
                <w:noProof/>
                <w:webHidden/>
              </w:rPr>
              <w:fldChar w:fldCharType="begin"/>
            </w:r>
            <w:r>
              <w:rPr>
                <w:noProof/>
                <w:webHidden/>
              </w:rPr>
              <w:instrText xml:space="preserve"> PAGEREF _Toc183685675 \h </w:instrText>
            </w:r>
            <w:r>
              <w:rPr>
                <w:noProof/>
                <w:webHidden/>
              </w:rPr>
            </w:r>
            <w:r>
              <w:rPr>
                <w:noProof/>
                <w:webHidden/>
              </w:rPr>
              <w:fldChar w:fldCharType="separate"/>
            </w:r>
            <w:r>
              <w:rPr>
                <w:noProof/>
                <w:webHidden/>
              </w:rPr>
              <w:t>8</w:t>
            </w:r>
            <w:r>
              <w:rPr>
                <w:noProof/>
                <w:webHidden/>
              </w:rPr>
              <w:fldChar w:fldCharType="end"/>
            </w:r>
          </w:hyperlink>
        </w:p>
        <w:p w14:paraId="603CC251" w14:textId="53F79B29"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76" w:history="1">
            <w:r w:rsidRPr="00E44BFA">
              <w:rPr>
                <w:rStyle w:val="Lienhypertexte"/>
                <w:noProof/>
              </w:rPr>
              <w:t>8.</w:t>
            </w:r>
            <w:r>
              <w:rPr>
                <w:rFonts w:asciiTheme="minorHAnsi" w:eastAsiaTheme="minorEastAsia" w:hAnsiTheme="minorHAnsi" w:cstheme="minorBidi"/>
                <w:noProof/>
                <w:sz w:val="22"/>
                <w:szCs w:val="22"/>
                <w:lang w:eastAsia="fr-FR"/>
              </w:rPr>
              <w:tab/>
            </w:r>
            <w:r w:rsidRPr="00E44BFA">
              <w:rPr>
                <w:rStyle w:val="Lienhypertexte"/>
                <w:noProof/>
              </w:rPr>
              <w:t>Instructions pour soumettre une offre</w:t>
            </w:r>
            <w:r>
              <w:rPr>
                <w:noProof/>
                <w:webHidden/>
              </w:rPr>
              <w:tab/>
            </w:r>
            <w:r>
              <w:rPr>
                <w:noProof/>
                <w:webHidden/>
              </w:rPr>
              <w:fldChar w:fldCharType="begin"/>
            </w:r>
            <w:r>
              <w:rPr>
                <w:noProof/>
                <w:webHidden/>
              </w:rPr>
              <w:instrText xml:space="preserve"> PAGEREF _Toc183685676 \h </w:instrText>
            </w:r>
            <w:r>
              <w:rPr>
                <w:noProof/>
                <w:webHidden/>
              </w:rPr>
            </w:r>
            <w:r>
              <w:rPr>
                <w:noProof/>
                <w:webHidden/>
              </w:rPr>
              <w:fldChar w:fldCharType="separate"/>
            </w:r>
            <w:r>
              <w:rPr>
                <w:noProof/>
                <w:webHidden/>
              </w:rPr>
              <w:t>9</w:t>
            </w:r>
            <w:r>
              <w:rPr>
                <w:noProof/>
                <w:webHidden/>
              </w:rPr>
              <w:fldChar w:fldCharType="end"/>
            </w:r>
          </w:hyperlink>
        </w:p>
        <w:p w14:paraId="15F78222" w14:textId="0903D01F" w:rsidR="00623822" w:rsidRDefault="00623822">
          <w:pPr>
            <w:pStyle w:val="TM3"/>
            <w:tabs>
              <w:tab w:val="left" w:pos="1200"/>
              <w:tab w:val="right" w:leader="dot" w:pos="9167"/>
            </w:tabs>
            <w:rPr>
              <w:rFonts w:asciiTheme="minorHAnsi" w:eastAsiaTheme="minorEastAsia" w:hAnsiTheme="minorHAnsi" w:cstheme="minorBidi"/>
              <w:noProof/>
              <w:sz w:val="22"/>
              <w:szCs w:val="22"/>
              <w:lang w:eastAsia="fr-FR"/>
            </w:rPr>
          </w:pPr>
          <w:hyperlink w:anchor="_Toc183685677" w:history="1">
            <w:r w:rsidRPr="00E44BFA">
              <w:rPr>
                <w:rStyle w:val="Lienhypertexte"/>
                <w:noProof/>
              </w:rPr>
              <w:t>8.1.</w:t>
            </w:r>
            <w:r>
              <w:rPr>
                <w:rFonts w:asciiTheme="minorHAnsi" w:eastAsiaTheme="minorEastAsia" w:hAnsiTheme="minorHAnsi" w:cstheme="minorBidi"/>
                <w:noProof/>
                <w:sz w:val="22"/>
                <w:szCs w:val="22"/>
                <w:lang w:eastAsia="fr-FR"/>
              </w:rPr>
              <w:tab/>
            </w:r>
            <w:r w:rsidRPr="00E44BFA">
              <w:rPr>
                <w:rStyle w:val="Lienhypertexte"/>
                <w:noProof/>
              </w:rPr>
              <w:t>– Dépôt des offres</w:t>
            </w:r>
            <w:r>
              <w:rPr>
                <w:noProof/>
                <w:webHidden/>
              </w:rPr>
              <w:tab/>
            </w:r>
            <w:r>
              <w:rPr>
                <w:noProof/>
                <w:webHidden/>
              </w:rPr>
              <w:fldChar w:fldCharType="begin"/>
            </w:r>
            <w:r>
              <w:rPr>
                <w:noProof/>
                <w:webHidden/>
              </w:rPr>
              <w:instrText xml:space="preserve"> PAGEREF _Toc183685677 \h </w:instrText>
            </w:r>
            <w:r>
              <w:rPr>
                <w:noProof/>
                <w:webHidden/>
              </w:rPr>
            </w:r>
            <w:r>
              <w:rPr>
                <w:noProof/>
                <w:webHidden/>
              </w:rPr>
              <w:fldChar w:fldCharType="separate"/>
            </w:r>
            <w:r>
              <w:rPr>
                <w:noProof/>
                <w:webHidden/>
              </w:rPr>
              <w:t>9</w:t>
            </w:r>
            <w:r>
              <w:rPr>
                <w:noProof/>
                <w:webHidden/>
              </w:rPr>
              <w:fldChar w:fldCharType="end"/>
            </w:r>
          </w:hyperlink>
        </w:p>
        <w:p w14:paraId="53480A9F" w14:textId="1BF0582B" w:rsidR="00623822" w:rsidRDefault="00623822">
          <w:pPr>
            <w:pStyle w:val="TM3"/>
            <w:tabs>
              <w:tab w:val="left" w:pos="1200"/>
              <w:tab w:val="right" w:leader="dot" w:pos="9167"/>
            </w:tabs>
            <w:rPr>
              <w:rFonts w:asciiTheme="minorHAnsi" w:eastAsiaTheme="minorEastAsia" w:hAnsiTheme="minorHAnsi" w:cstheme="minorBidi"/>
              <w:noProof/>
              <w:sz w:val="22"/>
              <w:szCs w:val="22"/>
              <w:lang w:eastAsia="fr-FR"/>
            </w:rPr>
          </w:pPr>
          <w:hyperlink w:anchor="_Toc183685678" w:history="1">
            <w:r w:rsidRPr="00E44BFA">
              <w:rPr>
                <w:rStyle w:val="Lienhypertexte"/>
                <w:noProof/>
              </w:rPr>
              <w:t>8.2.</w:t>
            </w:r>
            <w:r>
              <w:rPr>
                <w:rFonts w:asciiTheme="minorHAnsi" w:eastAsiaTheme="minorEastAsia" w:hAnsiTheme="minorHAnsi" w:cstheme="minorBidi"/>
                <w:noProof/>
                <w:sz w:val="22"/>
                <w:szCs w:val="22"/>
                <w:lang w:eastAsia="fr-FR"/>
              </w:rPr>
              <w:tab/>
            </w:r>
            <w:r w:rsidRPr="00E44BFA">
              <w:rPr>
                <w:rStyle w:val="Lienhypertexte"/>
                <w:noProof/>
              </w:rPr>
              <w:t>– Conditions de participation</w:t>
            </w:r>
            <w:r>
              <w:rPr>
                <w:noProof/>
                <w:webHidden/>
              </w:rPr>
              <w:tab/>
            </w:r>
            <w:r>
              <w:rPr>
                <w:noProof/>
                <w:webHidden/>
              </w:rPr>
              <w:fldChar w:fldCharType="begin"/>
            </w:r>
            <w:r>
              <w:rPr>
                <w:noProof/>
                <w:webHidden/>
              </w:rPr>
              <w:instrText xml:space="preserve"> PAGEREF _Toc183685678 \h </w:instrText>
            </w:r>
            <w:r>
              <w:rPr>
                <w:noProof/>
                <w:webHidden/>
              </w:rPr>
            </w:r>
            <w:r>
              <w:rPr>
                <w:noProof/>
                <w:webHidden/>
              </w:rPr>
              <w:fldChar w:fldCharType="separate"/>
            </w:r>
            <w:r>
              <w:rPr>
                <w:noProof/>
                <w:webHidden/>
              </w:rPr>
              <w:t>9</w:t>
            </w:r>
            <w:r>
              <w:rPr>
                <w:noProof/>
                <w:webHidden/>
              </w:rPr>
              <w:fldChar w:fldCharType="end"/>
            </w:r>
          </w:hyperlink>
        </w:p>
        <w:p w14:paraId="0DCC5F6A" w14:textId="1BF343E7" w:rsidR="00623822" w:rsidRDefault="00623822">
          <w:pPr>
            <w:pStyle w:val="TM3"/>
            <w:tabs>
              <w:tab w:val="left" w:pos="1200"/>
              <w:tab w:val="right" w:leader="dot" w:pos="9167"/>
            </w:tabs>
            <w:rPr>
              <w:rFonts w:asciiTheme="minorHAnsi" w:eastAsiaTheme="minorEastAsia" w:hAnsiTheme="minorHAnsi" w:cstheme="minorBidi"/>
              <w:noProof/>
              <w:sz w:val="22"/>
              <w:szCs w:val="22"/>
              <w:lang w:eastAsia="fr-FR"/>
            </w:rPr>
          </w:pPr>
          <w:hyperlink w:anchor="_Toc183685679" w:history="1">
            <w:r w:rsidRPr="00E44BFA">
              <w:rPr>
                <w:rStyle w:val="Lienhypertexte"/>
                <w:noProof/>
              </w:rPr>
              <w:t>8.3.</w:t>
            </w:r>
            <w:r>
              <w:rPr>
                <w:rFonts w:asciiTheme="minorHAnsi" w:eastAsiaTheme="minorEastAsia" w:hAnsiTheme="minorHAnsi" w:cstheme="minorBidi"/>
                <w:noProof/>
                <w:sz w:val="22"/>
                <w:szCs w:val="22"/>
                <w:lang w:eastAsia="fr-FR"/>
              </w:rPr>
              <w:tab/>
            </w:r>
            <w:r w:rsidRPr="00E44BFA">
              <w:rPr>
                <w:rStyle w:val="Lienhypertexte"/>
                <w:noProof/>
              </w:rPr>
              <w:t>– Contenu des offres et documentation</w:t>
            </w:r>
            <w:r>
              <w:rPr>
                <w:noProof/>
                <w:webHidden/>
              </w:rPr>
              <w:tab/>
            </w:r>
            <w:r>
              <w:rPr>
                <w:noProof/>
                <w:webHidden/>
              </w:rPr>
              <w:fldChar w:fldCharType="begin"/>
            </w:r>
            <w:r>
              <w:rPr>
                <w:noProof/>
                <w:webHidden/>
              </w:rPr>
              <w:instrText xml:space="preserve"> PAGEREF _Toc183685679 \h </w:instrText>
            </w:r>
            <w:r>
              <w:rPr>
                <w:noProof/>
                <w:webHidden/>
              </w:rPr>
            </w:r>
            <w:r>
              <w:rPr>
                <w:noProof/>
                <w:webHidden/>
              </w:rPr>
              <w:fldChar w:fldCharType="separate"/>
            </w:r>
            <w:r>
              <w:rPr>
                <w:noProof/>
                <w:webHidden/>
              </w:rPr>
              <w:t>9</w:t>
            </w:r>
            <w:r>
              <w:rPr>
                <w:noProof/>
                <w:webHidden/>
              </w:rPr>
              <w:fldChar w:fldCharType="end"/>
            </w:r>
          </w:hyperlink>
        </w:p>
        <w:p w14:paraId="74751D54" w14:textId="2FAE4841" w:rsidR="00623822" w:rsidRDefault="00623822">
          <w:pPr>
            <w:pStyle w:val="TM3"/>
            <w:tabs>
              <w:tab w:val="left" w:pos="1200"/>
              <w:tab w:val="right" w:leader="dot" w:pos="9167"/>
            </w:tabs>
            <w:rPr>
              <w:rFonts w:asciiTheme="minorHAnsi" w:eastAsiaTheme="minorEastAsia" w:hAnsiTheme="minorHAnsi" w:cstheme="minorBidi"/>
              <w:noProof/>
              <w:sz w:val="22"/>
              <w:szCs w:val="22"/>
              <w:lang w:eastAsia="fr-FR"/>
            </w:rPr>
          </w:pPr>
          <w:hyperlink w:anchor="_Toc183685680" w:history="1">
            <w:r w:rsidRPr="00E44BFA">
              <w:rPr>
                <w:rStyle w:val="Lienhypertexte"/>
                <w:noProof/>
              </w:rPr>
              <w:t>8.4.</w:t>
            </w:r>
            <w:r>
              <w:rPr>
                <w:rFonts w:asciiTheme="minorHAnsi" w:eastAsiaTheme="minorEastAsia" w:hAnsiTheme="minorHAnsi" w:cstheme="minorBidi"/>
                <w:noProof/>
                <w:sz w:val="22"/>
                <w:szCs w:val="22"/>
                <w:lang w:eastAsia="fr-FR"/>
              </w:rPr>
              <w:tab/>
            </w:r>
            <w:r w:rsidRPr="00E44BFA">
              <w:rPr>
                <w:rStyle w:val="Lienhypertexte"/>
                <w:noProof/>
              </w:rPr>
              <w:t>– Propositions en retard</w:t>
            </w:r>
            <w:r>
              <w:rPr>
                <w:noProof/>
                <w:webHidden/>
              </w:rPr>
              <w:tab/>
            </w:r>
            <w:r>
              <w:rPr>
                <w:noProof/>
                <w:webHidden/>
              </w:rPr>
              <w:fldChar w:fldCharType="begin"/>
            </w:r>
            <w:r>
              <w:rPr>
                <w:noProof/>
                <w:webHidden/>
              </w:rPr>
              <w:instrText xml:space="preserve"> PAGEREF _Toc183685680 \h </w:instrText>
            </w:r>
            <w:r>
              <w:rPr>
                <w:noProof/>
                <w:webHidden/>
              </w:rPr>
            </w:r>
            <w:r>
              <w:rPr>
                <w:noProof/>
                <w:webHidden/>
              </w:rPr>
              <w:fldChar w:fldCharType="separate"/>
            </w:r>
            <w:r>
              <w:rPr>
                <w:noProof/>
                <w:webHidden/>
              </w:rPr>
              <w:t>11</w:t>
            </w:r>
            <w:r>
              <w:rPr>
                <w:noProof/>
                <w:webHidden/>
              </w:rPr>
              <w:fldChar w:fldCharType="end"/>
            </w:r>
          </w:hyperlink>
        </w:p>
        <w:p w14:paraId="4BF305B8" w14:textId="3D16CA07" w:rsidR="00623822" w:rsidRDefault="00623822">
          <w:pPr>
            <w:pStyle w:val="TM2"/>
            <w:tabs>
              <w:tab w:val="left" w:pos="720"/>
              <w:tab w:val="right" w:leader="dot" w:pos="9167"/>
            </w:tabs>
            <w:rPr>
              <w:rFonts w:asciiTheme="minorHAnsi" w:eastAsiaTheme="minorEastAsia" w:hAnsiTheme="minorHAnsi" w:cstheme="minorBidi"/>
              <w:noProof/>
              <w:sz w:val="22"/>
              <w:szCs w:val="22"/>
              <w:lang w:eastAsia="fr-FR"/>
            </w:rPr>
          </w:pPr>
          <w:hyperlink w:anchor="_Toc183685681" w:history="1">
            <w:r w:rsidRPr="00E44BFA">
              <w:rPr>
                <w:rStyle w:val="Lienhypertexte"/>
                <w:noProof/>
              </w:rPr>
              <w:t>9.</w:t>
            </w:r>
            <w:r>
              <w:rPr>
                <w:rFonts w:asciiTheme="minorHAnsi" w:eastAsiaTheme="minorEastAsia" w:hAnsiTheme="minorHAnsi" w:cstheme="minorBidi"/>
                <w:noProof/>
                <w:sz w:val="22"/>
                <w:szCs w:val="22"/>
                <w:lang w:eastAsia="fr-FR"/>
              </w:rPr>
              <w:tab/>
            </w:r>
            <w:r w:rsidRPr="00E44BFA">
              <w:rPr>
                <w:rStyle w:val="Lienhypertexte"/>
                <w:noProof/>
              </w:rPr>
              <w:t>Procédure d’appel d’Offre International</w:t>
            </w:r>
            <w:r>
              <w:rPr>
                <w:noProof/>
                <w:webHidden/>
              </w:rPr>
              <w:tab/>
            </w:r>
            <w:r>
              <w:rPr>
                <w:noProof/>
                <w:webHidden/>
              </w:rPr>
              <w:fldChar w:fldCharType="begin"/>
            </w:r>
            <w:r>
              <w:rPr>
                <w:noProof/>
                <w:webHidden/>
              </w:rPr>
              <w:instrText xml:space="preserve"> PAGEREF _Toc183685681 \h </w:instrText>
            </w:r>
            <w:r>
              <w:rPr>
                <w:noProof/>
                <w:webHidden/>
              </w:rPr>
            </w:r>
            <w:r>
              <w:rPr>
                <w:noProof/>
                <w:webHidden/>
              </w:rPr>
              <w:fldChar w:fldCharType="separate"/>
            </w:r>
            <w:r>
              <w:rPr>
                <w:noProof/>
                <w:webHidden/>
              </w:rPr>
              <w:t>11</w:t>
            </w:r>
            <w:r>
              <w:rPr>
                <w:noProof/>
                <w:webHidden/>
              </w:rPr>
              <w:fldChar w:fldCharType="end"/>
            </w:r>
          </w:hyperlink>
        </w:p>
        <w:p w14:paraId="452F3464" w14:textId="713B561C"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2" w:history="1">
            <w:r w:rsidRPr="00E44BFA">
              <w:rPr>
                <w:rStyle w:val="Lienhypertexte"/>
                <w:noProof/>
              </w:rPr>
              <w:t>10.</w:t>
            </w:r>
            <w:r>
              <w:rPr>
                <w:rFonts w:asciiTheme="minorHAnsi" w:eastAsiaTheme="minorEastAsia" w:hAnsiTheme="minorHAnsi" w:cstheme="minorBidi"/>
                <w:noProof/>
                <w:sz w:val="22"/>
                <w:szCs w:val="22"/>
                <w:lang w:eastAsia="fr-FR"/>
              </w:rPr>
              <w:tab/>
            </w:r>
            <w:r w:rsidRPr="00E44BFA">
              <w:rPr>
                <w:rStyle w:val="Lienhypertexte"/>
                <w:noProof/>
              </w:rPr>
              <w:t>Période de validité</w:t>
            </w:r>
            <w:r>
              <w:rPr>
                <w:noProof/>
                <w:webHidden/>
              </w:rPr>
              <w:tab/>
            </w:r>
            <w:r>
              <w:rPr>
                <w:noProof/>
                <w:webHidden/>
              </w:rPr>
              <w:fldChar w:fldCharType="begin"/>
            </w:r>
            <w:r>
              <w:rPr>
                <w:noProof/>
                <w:webHidden/>
              </w:rPr>
              <w:instrText xml:space="preserve"> PAGEREF _Toc183685682 \h </w:instrText>
            </w:r>
            <w:r>
              <w:rPr>
                <w:noProof/>
                <w:webHidden/>
              </w:rPr>
            </w:r>
            <w:r>
              <w:rPr>
                <w:noProof/>
                <w:webHidden/>
              </w:rPr>
              <w:fldChar w:fldCharType="separate"/>
            </w:r>
            <w:r>
              <w:rPr>
                <w:noProof/>
                <w:webHidden/>
              </w:rPr>
              <w:t>11</w:t>
            </w:r>
            <w:r>
              <w:rPr>
                <w:noProof/>
                <w:webHidden/>
              </w:rPr>
              <w:fldChar w:fldCharType="end"/>
            </w:r>
          </w:hyperlink>
        </w:p>
        <w:p w14:paraId="3EF9C448" w14:textId="6913732D"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3" w:history="1">
            <w:r w:rsidRPr="00E44BFA">
              <w:rPr>
                <w:rStyle w:val="Lienhypertexte"/>
                <w:noProof/>
              </w:rPr>
              <w:t>11.</w:t>
            </w:r>
            <w:r>
              <w:rPr>
                <w:rFonts w:asciiTheme="minorHAnsi" w:eastAsiaTheme="minorEastAsia" w:hAnsiTheme="minorHAnsi" w:cstheme="minorBidi"/>
                <w:noProof/>
                <w:sz w:val="22"/>
                <w:szCs w:val="22"/>
                <w:lang w:eastAsia="fr-FR"/>
              </w:rPr>
              <w:tab/>
            </w:r>
            <w:r w:rsidRPr="00E44BFA">
              <w:rPr>
                <w:rStyle w:val="Lienhypertexte"/>
                <w:noProof/>
              </w:rPr>
              <w:t>Devise</w:t>
            </w:r>
            <w:r>
              <w:rPr>
                <w:noProof/>
                <w:webHidden/>
              </w:rPr>
              <w:tab/>
            </w:r>
            <w:r>
              <w:rPr>
                <w:noProof/>
                <w:webHidden/>
              </w:rPr>
              <w:fldChar w:fldCharType="begin"/>
            </w:r>
            <w:r>
              <w:rPr>
                <w:noProof/>
                <w:webHidden/>
              </w:rPr>
              <w:instrText xml:space="preserve"> PAGEREF _Toc183685683 \h </w:instrText>
            </w:r>
            <w:r>
              <w:rPr>
                <w:noProof/>
                <w:webHidden/>
              </w:rPr>
            </w:r>
            <w:r>
              <w:rPr>
                <w:noProof/>
                <w:webHidden/>
              </w:rPr>
              <w:fldChar w:fldCharType="separate"/>
            </w:r>
            <w:r>
              <w:rPr>
                <w:noProof/>
                <w:webHidden/>
              </w:rPr>
              <w:t>11</w:t>
            </w:r>
            <w:r>
              <w:rPr>
                <w:noProof/>
                <w:webHidden/>
              </w:rPr>
              <w:fldChar w:fldCharType="end"/>
            </w:r>
          </w:hyperlink>
        </w:p>
        <w:p w14:paraId="0EEBE3D6" w14:textId="179EE0F5"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4" w:history="1">
            <w:r w:rsidRPr="00E44BFA">
              <w:rPr>
                <w:rStyle w:val="Lienhypertexte"/>
                <w:noProof/>
              </w:rPr>
              <w:t>12.</w:t>
            </w:r>
            <w:r>
              <w:rPr>
                <w:rFonts w:asciiTheme="minorHAnsi" w:eastAsiaTheme="minorEastAsia" w:hAnsiTheme="minorHAnsi" w:cstheme="minorBidi"/>
                <w:noProof/>
                <w:sz w:val="22"/>
                <w:szCs w:val="22"/>
                <w:lang w:eastAsia="fr-FR"/>
              </w:rPr>
              <w:tab/>
            </w:r>
            <w:r w:rsidRPr="00E44BFA">
              <w:rPr>
                <w:rStyle w:val="Lienhypertexte"/>
                <w:noProof/>
              </w:rPr>
              <w:t>Langue des offres et procédure</w:t>
            </w:r>
            <w:r>
              <w:rPr>
                <w:noProof/>
                <w:webHidden/>
              </w:rPr>
              <w:tab/>
            </w:r>
            <w:r>
              <w:rPr>
                <w:noProof/>
                <w:webHidden/>
              </w:rPr>
              <w:fldChar w:fldCharType="begin"/>
            </w:r>
            <w:r>
              <w:rPr>
                <w:noProof/>
                <w:webHidden/>
              </w:rPr>
              <w:instrText xml:space="preserve"> PAGEREF _Toc183685684 \h </w:instrText>
            </w:r>
            <w:r>
              <w:rPr>
                <w:noProof/>
                <w:webHidden/>
              </w:rPr>
            </w:r>
            <w:r>
              <w:rPr>
                <w:noProof/>
                <w:webHidden/>
              </w:rPr>
              <w:fldChar w:fldCharType="separate"/>
            </w:r>
            <w:r>
              <w:rPr>
                <w:noProof/>
                <w:webHidden/>
              </w:rPr>
              <w:t>11</w:t>
            </w:r>
            <w:r>
              <w:rPr>
                <w:noProof/>
                <w:webHidden/>
              </w:rPr>
              <w:fldChar w:fldCharType="end"/>
            </w:r>
          </w:hyperlink>
        </w:p>
        <w:p w14:paraId="0A904EE1" w14:textId="193D1731"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5" w:history="1">
            <w:r w:rsidRPr="00E44BFA">
              <w:rPr>
                <w:rStyle w:val="Lienhypertexte"/>
                <w:noProof/>
              </w:rPr>
              <w:t>13.</w:t>
            </w:r>
            <w:r>
              <w:rPr>
                <w:rFonts w:asciiTheme="minorHAnsi" w:eastAsiaTheme="minorEastAsia" w:hAnsiTheme="minorHAnsi" w:cstheme="minorBidi"/>
                <w:noProof/>
                <w:sz w:val="22"/>
                <w:szCs w:val="22"/>
                <w:lang w:eastAsia="fr-FR"/>
              </w:rPr>
              <w:tab/>
            </w:r>
            <w:r w:rsidRPr="00E44BFA">
              <w:rPr>
                <w:rStyle w:val="Lienhypertexte"/>
                <w:noProof/>
              </w:rPr>
              <w:t>Modification ou retrait des offres</w:t>
            </w:r>
            <w:r>
              <w:rPr>
                <w:noProof/>
                <w:webHidden/>
              </w:rPr>
              <w:tab/>
            </w:r>
            <w:r>
              <w:rPr>
                <w:noProof/>
                <w:webHidden/>
              </w:rPr>
              <w:fldChar w:fldCharType="begin"/>
            </w:r>
            <w:r>
              <w:rPr>
                <w:noProof/>
                <w:webHidden/>
              </w:rPr>
              <w:instrText xml:space="preserve"> PAGEREF _Toc183685685 \h </w:instrText>
            </w:r>
            <w:r>
              <w:rPr>
                <w:noProof/>
                <w:webHidden/>
              </w:rPr>
            </w:r>
            <w:r>
              <w:rPr>
                <w:noProof/>
                <w:webHidden/>
              </w:rPr>
              <w:fldChar w:fldCharType="separate"/>
            </w:r>
            <w:r>
              <w:rPr>
                <w:noProof/>
                <w:webHidden/>
              </w:rPr>
              <w:t>12</w:t>
            </w:r>
            <w:r>
              <w:rPr>
                <w:noProof/>
                <w:webHidden/>
              </w:rPr>
              <w:fldChar w:fldCharType="end"/>
            </w:r>
          </w:hyperlink>
        </w:p>
        <w:p w14:paraId="5D2EC1D0" w14:textId="5BDEFDF9"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6" w:history="1">
            <w:r w:rsidRPr="00E44BFA">
              <w:rPr>
                <w:rStyle w:val="Lienhypertexte"/>
                <w:noProof/>
              </w:rPr>
              <w:t>14.</w:t>
            </w:r>
            <w:r>
              <w:rPr>
                <w:rFonts w:asciiTheme="minorHAnsi" w:eastAsiaTheme="minorEastAsia" w:hAnsiTheme="minorHAnsi" w:cstheme="minorBidi"/>
                <w:noProof/>
                <w:sz w:val="22"/>
                <w:szCs w:val="22"/>
                <w:lang w:eastAsia="fr-FR"/>
              </w:rPr>
              <w:tab/>
            </w:r>
            <w:r w:rsidRPr="00E44BFA">
              <w:rPr>
                <w:rStyle w:val="Lienhypertexte"/>
                <w:noProof/>
              </w:rPr>
              <w:t>Coûts de préparation des offres</w:t>
            </w:r>
            <w:r>
              <w:rPr>
                <w:noProof/>
                <w:webHidden/>
              </w:rPr>
              <w:tab/>
            </w:r>
            <w:r>
              <w:rPr>
                <w:noProof/>
                <w:webHidden/>
              </w:rPr>
              <w:fldChar w:fldCharType="begin"/>
            </w:r>
            <w:r>
              <w:rPr>
                <w:noProof/>
                <w:webHidden/>
              </w:rPr>
              <w:instrText xml:space="preserve"> PAGEREF _Toc183685686 \h </w:instrText>
            </w:r>
            <w:r>
              <w:rPr>
                <w:noProof/>
                <w:webHidden/>
              </w:rPr>
            </w:r>
            <w:r>
              <w:rPr>
                <w:noProof/>
                <w:webHidden/>
              </w:rPr>
              <w:fldChar w:fldCharType="separate"/>
            </w:r>
            <w:r>
              <w:rPr>
                <w:noProof/>
                <w:webHidden/>
              </w:rPr>
              <w:t>12</w:t>
            </w:r>
            <w:r>
              <w:rPr>
                <w:noProof/>
                <w:webHidden/>
              </w:rPr>
              <w:fldChar w:fldCharType="end"/>
            </w:r>
          </w:hyperlink>
        </w:p>
        <w:p w14:paraId="65CE2B9E" w14:textId="7C931EA7"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7" w:history="1">
            <w:r w:rsidRPr="00E44BFA">
              <w:rPr>
                <w:rStyle w:val="Lienhypertexte"/>
                <w:noProof/>
              </w:rPr>
              <w:t>15.</w:t>
            </w:r>
            <w:r>
              <w:rPr>
                <w:rFonts w:asciiTheme="minorHAnsi" w:eastAsiaTheme="minorEastAsia" w:hAnsiTheme="minorHAnsi" w:cstheme="minorBidi"/>
                <w:noProof/>
                <w:sz w:val="22"/>
                <w:szCs w:val="22"/>
                <w:lang w:eastAsia="fr-FR"/>
              </w:rPr>
              <w:tab/>
            </w:r>
            <w:r w:rsidRPr="00E44BFA">
              <w:rPr>
                <w:rStyle w:val="Lienhypertexte"/>
                <w:noProof/>
              </w:rPr>
              <w:t>Ouverture, évaluation des offres et critères de sélection</w:t>
            </w:r>
            <w:r>
              <w:rPr>
                <w:noProof/>
                <w:webHidden/>
              </w:rPr>
              <w:tab/>
            </w:r>
            <w:r>
              <w:rPr>
                <w:noProof/>
                <w:webHidden/>
              </w:rPr>
              <w:fldChar w:fldCharType="begin"/>
            </w:r>
            <w:r>
              <w:rPr>
                <w:noProof/>
                <w:webHidden/>
              </w:rPr>
              <w:instrText xml:space="preserve"> PAGEREF _Toc183685687 \h </w:instrText>
            </w:r>
            <w:r>
              <w:rPr>
                <w:noProof/>
                <w:webHidden/>
              </w:rPr>
            </w:r>
            <w:r>
              <w:rPr>
                <w:noProof/>
                <w:webHidden/>
              </w:rPr>
              <w:fldChar w:fldCharType="separate"/>
            </w:r>
            <w:r>
              <w:rPr>
                <w:noProof/>
                <w:webHidden/>
              </w:rPr>
              <w:t>12</w:t>
            </w:r>
            <w:r>
              <w:rPr>
                <w:noProof/>
                <w:webHidden/>
              </w:rPr>
              <w:fldChar w:fldCharType="end"/>
            </w:r>
          </w:hyperlink>
        </w:p>
        <w:p w14:paraId="316C2B2F" w14:textId="2D5BBD36"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8" w:history="1">
            <w:r w:rsidRPr="00E44BFA">
              <w:rPr>
                <w:rStyle w:val="Lienhypertexte"/>
                <w:noProof/>
              </w:rPr>
              <w:t>16.</w:t>
            </w:r>
            <w:r>
              <w:rPr>
                <w:rFonts w:asciiTheme="minorHAnsi" w:eastAsiaTheme="minorEastAsia" w:hAnsiTheme="minorHAnsi" w:cstheme="minorBidi"/>
                <w:noProof/>
                <w:sz w:val="22"/>
                <w:szCs w:val="22"/>
                <w:lang w:eastAsia="fr-FR"/>
              </w:rPr>
              <w:tab/>
            </w:r>
            <w:r w:rsidRPr="00E44BFA">
              <w:rPr>
                <w:rStyle w:val="Lienhypertexte"/>
                <w:noProof/>
              </w:rPr>
              <w:t>Notification d’attribution et signature du contrat</w:t>
            </w:r>
            <w:r>
              <w:rPr>
                <w:noProof/>
                <w:webHidden/>
              </w:rPr>
              <w:tab/>
            </w:r>
            <w:r>
              <w:rPr>
                <w:noProof/>
                <w:webHidden/>
              </w:rPr>
              <w:fldChar w:fldCharType="begin"/>
            </w:r>
            <w:r>
              <w:rPr>
                <w:noProof/>
                <w:webHidden/>
              </w:rPr>
              <w:instrText xml:space="preserve"> PAGEREF _Toc183685688 \h </w:instrText>
            </w:r>
            <w:r>
              <w:rPr>
                <w:noProof/>
                <w:webHidden/>
              </w:rPr>
            </w:r>
            <w:r>
              <w:rPr>
                <w:noProof/>
                <w:webHidden/>
              </w:rPr>
              <w:fldChar w:fldCharType="separate"/>
            </w:r>
            <w:r>
              <w:rPr>
                <w:noProof/>
                <w:webHidden/>
              </w:rPr>
              <w:t>13</w:t>
            </w:r>
            <w:r>
              <w:rPr>
                <w:noProof/>
                <w:webHidden/>
              </w:rPr>
              <w:fldChar w:fldCharType="end"/>
            </w:r>
          </w:hyperlink>
        </w:p>
        <w:p w14:paraId="1DC17B4D" w14:textId="2131287A"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89" w:history="1">
            <w:r w:rsidRPr="00E44BFA">
              <w:rPr>
                <w:rStyle w:val="Lienhypertexte"/>
                <w:noProof/>
              </w:rPr>
              <w:t>17.</w:t>
            </w:r>
            <w:r>
              <w:rPr>
                <w:rFonts w:asciiTheme="minorHAnsi" w:eastAsiaTheme="minorEastAsia" w:hAnsiTheme="minorHAnsi" w:cstheme="minorBidi"/>
                <w:noProof/>
                <w:sz w:val="22"/>
                <w:szCs w:val="22"/>
                <w:lang w:eastAsia="fr-FR"/>
              </w:rPr>
              <w:tab/>
            </w:r>
            <w:r w:rsidRPr="00E44BFA">
              <w:rPr>
                <w:rStyle w:val="Lienhypertexte"/>
                <w:noProof/>
              </w:rPr>
              <w:t>Propriété des offres</w:t>
            </w:r>
            <w:r>
              <w:rPr>
                <w:noProof/>
                <w:webHidden/>
              </w:rPr>
              <w:tab/>
            </w:r>
            <w:r>
              <w:rPr>
                <w:noProof/>
                <w:webHidden/>
              </w:rPr>
              <w:fldChar w:fldCharType="begin"/>
            </w:r>
            <w:r>
              <w:rPr>
                <w:noProof/>
                <w:webHidden/>
              </w:rPr>
              <w:instrText xml:space="preserve"> PAGEREF _Toc183685689 \h </w:instrText>
            </w:r>
            <w:r>
              <w:rPr>
                <w:noProof/>
                <w:webHidden/>
              </w:rPr>
            </w:r>
            <w:r>
              <w:rPr>
                <w:noProof/>
                <w:webHidden/>
              </w:rPr>
              <w:fldChar w:fldCharType="separate"/>
            </w:r>
            <w:r>
              <w:rPr>
                <w:noProof/>
                <w:webHidden/>
              </w:rPr>
              <w:t>13</w:t>
            </w:r>
            <w:r>
              <w:rPr>
                <w:noProof/>
                <w:webHidden/>
              </w:rPr>
              <w:fldChar w:fldCharType="end"/>
            </w:r>
          </w:hyperlink>
        </w:p>
        <w:p w14:paraId="22A3E88E" w14:textId="7ADD9033"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90" w:history="1">
            <w:r w:rsidRPr="00E44BFA">
              <w:rPr>
                <w:rStyle w:val="Lienhypertexte"/>
                <w:noProof/>
              </w:rPr>
              <w:t>18.</w:t>
            </w:r>
            <w:r>
              <w:rPr>
                <w:rFonts w:asciiTheme="minorHAnsi" w:eastAsiaTheme="minorEastAsia" w:hAnsiTheme="minorHAnsi" w:cstheme="minorBidi"/>
                <w:noProof/>
                <w:sz w:val="22"/>
                <w:szCs w:val="22"/>
                <w:lang w:eastAsia="fr-FR"/>
              </w:rPr>
              <w:tab/>
            </w:r>
            <w:r w:rsidRPr="00E44BFA">
              <w:rPr>
                <w:rStyle w:val="Lienhypertexte"/>
                <w:noProof/>
              </w:rPr>
              <w:t>Type de contrat et enregistrement</w:t>
            </w:r>
            <w:r>
              <w:rPr>
                <w:noProof/>
                <w:webHidden/>
              </w:rPr>
              <w:tab/>
            </w:r>
            <w:r>
              <w:rPr>
                <w:noProof/>
                <w:webHidden/>
              </w:rPr>
              <w:fldChar w:fldCharType="begin"/>
            </w:r>
            <w:r>
              <w:rPr>
                <w:noProof/>
                <w:webHidden/>
              </w:rPr>
              <w:instrText xml:space="preserve"> PAGEREF _Toc183685690 \h </w:instrText>
            </w:r>
            <w:r>
              <w:rPr>
                <w:noProof/>
                <w:webHidden/>
              </w:rPr>
            </w:r>
            <w:r>
              <w:rPr>
                <w:noProof/>
                <w:webHidden/>
              </w:rPr>
              <w:fldChar w:fldCharType="separate"/>
            </w:r>
            <w:r>
              <w:rPr>
                <w:noProof/>
                <w:webHidden/>
              </w:rPr>
              <w:t>13</w:t>
            </w:r>
            <w:r>
              <w:rPr>
                <w:noProof/>
                <w:webHidden/>
              </w:rPr>
              <w:fldChar w:fldCharType="end"/>
            </w:r>
          </w:hyperlink>
        </w:p>
        <w:p w14:paraId="051D502E" w14:textId="23B5213B"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91" w:history="1">
            <w:r w:rsidRPr="00E44BFA">
              <w:rPr>
                <w:rStyle w:val="Lienhypertexte"/>
                <w:noProof/>
              </w:rPr>
              <w:t>19.</w:t>
            </w:r>
            <w:r>
              <w:rPr>
                <w:rFonts w:asciiTheme="minorHAnsi" w:eastAsiaTheme="minorEastAsia" w:hAnsiTheme="minorHAnsi" w:cstheme="minorBidi"/>
                <w:noProof/>
                <w:sz w:val="22"/>
                <w:szCs w:val="22"/>
                <w:lang w:eastAsia="fr-FR"/>
              </w:rPr>
              <w:tab/>
            </w:r>
            <w:r w:rsidRPr="00E44BFA">
              <w:rPr>
                <w:rStyle w:val="Lienhypertexte"/>
                <w:noProof/>
              </w:rPr>
              <w:t>Annulation de la procédure d’Appel d’Offre International</w:t>
            </w:r>
            <w:r>
              <w:rPr>
                <w:noProof/>
                <w:webHidden/>
              </w:rPr>
              <w:tab/>
            </w:r>
            <w:r>
              <w:rPr>
                <w:noProof/>
                <w:webHidden/>
              </w:rPr>
              <w:fldChar w:fldCharType="begin"/>
            </w:r>
            <w:r>
              <w:rPr>
                <w:noProof/>
                <w:webHidden/>
              </w:rPr>
              <w:instrText xml:space="preserve"> PAGEREF _Toc183685691 \h </w:instrText>
            </w:r>
            <w:r>
              <w:rPr>
                <w:noProof/>
                <w:webHidden/>
              </w:rPr>
            </w:r>
            <w:r>
              <w:rPr>
                <w:noProof/>
                <w:webHidden/>
              </w:rPr>
              <w:fldChar w:fldCharType="separate"/>
            </w:r>
            <w:r>
              <w:rPr>
                <w:noProof/>
                <w:webHidden/>
              </w:rPr>
              <w:t>14</w:t>
            </w:r>
            <w:r>
              <w:rPr>
                <w:noProof/>
                <w:webHidden/>
              </w:rPr>
              <w:fldChar w:fldCharType="end"/>
            </w:r>
          </w:hyperlink>
        </w:p>
        <w:p w14:paraId="509997DA" w14:textId="2E2FC29A" w:rsidR="00623822" w:rsidRDefault="00623822">
          <w:pPr>
            <w:pStyle w:val="TM2"/>
            <w:tabs>
              <w:tab w:val="left" w:pos="960"/>
              <w:tab w:val="right" w:leader="dot" w:pos="9167"/>
            </w:tabs>
            <w:rPr>
              <w:rFonts w:asciiTheme="minorHAnsi" w:eastAsiaTheme="minorEastAsia" w:hAnsiTheme="minorHAnsi" w:cstheme="minorBidi"/>
              <w:noProof/>
              <w:sz w:val="22"/>
              <w:szCs w:val="22"/>
              <w:lang w:eastAsia="fr-FR"/>
            </w:rPr>
          </w:pPr>
          <w:hyperlink w:anchor="_Toc183685692" w:history="1">
            <w:r w:rsidRPr="00E44BFA">
              <w:rPr>
                <w:rStyle w:val="Lienhypertexte"/>
                <w:noProof/>
              </w:rPr>
              <w:t>18.</w:t>
            </w:r>
            <w:r>
              <w:rPr>
                <w:rFonts w:asciiTheme="minorHAnsi" w:eastAsiaTheme="minorEastAsia" w:hAnsiTheme="minorHAnsi" w:cstheme="minorBidi"/>
                <w:noProof/>
                <w:sz w:val="22"/>
                <w:szCs w:val="22"/>
                <w:lang w:eastAsia="fr-FR"/>
              </w:rPr>
              <w:tab/>
            </w:r>
            <w:r w:rsidRPr="00E44BFA">
              <w:rPr>
                <w:rStyle w:val="Lienhypertexte"/>
                <w:noProof/>
              </w:rPr>
              <w:t>Grille de sélection</w:t>
            </w:r>
            <w:r>
              <w:rPr>
                <w:noProof/>
                <w:webHidden/>
              </w:rPr>
              <w:tab/>
            </w:r>
            <w:r>
              <w:rPr>
                <w:noProof/>
                <w:webHidden/>
              </w:rPr>
              <w:fldChar w:fldCharType="begin"/>
            </w:r>
            <w:r>
              <w:rPr>
                <w:noProof/>
                <w:webHidden/>
              </w:rPr>
              <w:instrText xml:space="preserve"> PAGEREF _Toc183685692 \h </w:instrText>
            </w:r>
            <w:r>
              <w:rPr>
                <w:noProof/>
                <w:webHidden/>
              </w:rPr>
            </w:r>
            <w:r>
              <w:rPr>
                <w:noProof/>
                <w:webHidden/>
              </w:rPr>
              <w:fldChar w:fldCharType="separate"/>
            </w:r>
            <w:r>
              <w:rPr>
                <w:noProof/>
                <w:webHidden/>
              </w:rPr>
              <w:t>15</w:t>
            </w:r>
            <w:r>
              <w:rPr>
                <w:noProof/>
                <w:webHidden/>
              </w:rPr>
              <w:fldChar w:fldCharType="end"/>
            </w:r>
          </w:hyperlink>
        </w:p>
        <w:p w14:paraId="2F63674E" w14:textId="4298A01C" w:rsidR="00623822" w:rsidRDefault="00623822">
          <w:pPr>
            <w:pStyle w:val="TM1"/>
            <w:tabs>
              <w:tab w:val="left" w:pos="480"/>
            </w:tabs>
            <w:rPr>
              <w:rFonts w:asciiTheme="minorHAnsi" w:eastAsiaTheme="minorEastAsia" w:hAnsiTheme="minorHAnsi" w:cstheme="minorBidi"/>
              <w:noProof/>
              <w:sz w:val="22"/>
              <w:szCs w:val="22"/>
              <w:lang w:eastAsia="fr-FR"/>
            </w:rPr>
          </w:pPr>
          <w:hyperlink w:anchor="_Toc183685693" w:history="1">
            <w:r w:rsidRPr="00E44BFA">
              <w:rPr>
                <w:rStyle w:val="Lienhypertexte"/>
                <w:noProof/>
              </w:rPr>
              <w:t>B.</w:t>
            </w:r>
            <w:r>
              <w:rPr>
                <w:rFonts w:asciiTheme="minorHAnsi" w:eastAsiaTheme="minorEastAsia" w:hAnsiTheme="minorHAnsi" w:cstheme="minorBidi"/>
                <w:noProof/>
                <w:sz w:val="22"/>
                <w:szCs w:val="22"/>
                <w:lang w:eastAsia="fr-FR"/>
              </w:rPr>
              <w:tab/>
            </w:r>
            <w:r w:rsidRPr="00E44BFA">
              <w:rPr>
                <w:rStyle w:val="Lienhypertexte"/>
                <w:noProof/>
              </w:rPr>
              <w:t>Spécifications Techniques et Commerciales</w:t>
            </w:r>
            <w:r>
              <w:rPr>
                <w:noProof/>
                <w:webHidden/>
              </w:rPr>
              <w:tab/>
            </w:r>
            <w:r>
              <w:rPr>
                <w:noProof/>
                <w:webHidden/>
              </w:rPr>
              <w:fldChar w:fldCharType="begin"/>
            </w:r>
            <w:r>
              <w:rPr>
                <w:noProof/>
                <w:webHidden/>
              </w:rPr>
              <w:instrText xml:space="preserve"> PAGEREF _Toc183685693 \h </w:instrText>
            </w:r>
            <w:r>
              <w:rPr>
                <w:noProof/>
                <w:webHidden/>
              </w:rPr>
            </w:r>
            <w:r>
              <w:rPr>
                <w:noProof/>
                <w:webHidden/>
              </w:rPr>
              <w:fldChar w:fldCharType="separate"/>
            </w:r>
            <w:r>
              <w:rPr>
                <w:noProof/>
                <w:webHidden/>
              </w:rPr>
              <w:t>16</w:t>
            </w:r>
            <w:r>
              <w:rPr>
                <w:noProof/>
                <w:webHidden/>
              </w:rPr>
              <w:fldChar w:fldCharType="end"/>
            </w:r>
          </w:hyperlink>
        </w:p>
        <w:p w14:paraId="137EDE66" w14:textId="35B38A88" w:rsidR="00623822" w:rsidRDefault="00623822">
          <w:pPr>
            <w:pStyle w:val="TM2"/>
            <w:tabs>
              <w:tab w:val="right" w:leader="dot" w:pos="9167"/>
            </w:tabs>
            <w:rPr>
              <w:rFonts w:asciiTheme="minorHAnsi" w:eastAsiaTheme="minorEastAsia" w:hAnsiTheme="minorHAnsi" w:cstheme="minorBidi"/>
              <w:noProof/>
              <w:sz w:val="22"/>
              <w:szCs w:val="22"/>
              <w:lang w:eastAsia="fr-FR"/>
            </w:rPr>
          </w:pPr>
          <w:hyperlink w:anchor="_Toc183685694" w:history="1">
            <w:r w:rsidRPr="00E44BFA">
              <w:rPr>
                <w:rStyle w:val="Lienhypertexte"/>
                <w:noProof/>
              </w:rPr>
              <w:t>Annexe 1 : Formulaire de prix (fichier Excel)</w:t>
            </w:r>
            <w:r>
              <w:rPr>
                <w:noProof/>
                <w:webHidden/>
              </w:rPr>
              <w:tab/>
            </w:r>
            <w:r>
              <w:rPr>
                <w:noProof/>
                <w:webHidden/>
              </w:rPr>
              <w:fldChar w:fldCharType="begin"/>
            </w:r>
            <w:r>
              <w:rPr>
                <w:noProof/>
                <w:webHidden/>
              </w:rPr>
              <w:instrText xml:space="preserve"> PAGEREF _Toc183685694 \h </w:instrText>
            </w:r>
            <w:r>
              <w:rPr>
                <w:noProof/>
                <w:webHidden/>
              </w:rPr>
            </w:r>
            <w:r>
              <w:rPr>
                <w:noProof/>
                <w:webHidden/>
              </w:rPr>
              <w:fldChar w:fldCharType="separate"/>
            </w:r>
            <w:r>
              <w:rPr>
                <w:noProof/>
                <w:webHidden/>
              </w:rPr>
              <w:t>16</w:t>
            </w:r>
            <w:r>
              <w:rPr>
                <w:noProof/>
                <w:webHidden/>
              </w:rPr>
              <w:fldChar w:fldCharType="end"/>
            </w:r>
          </w:hyperlink>
        </w:p>
        <w:p w14:paraId="0526B857" w14:textId="261D8E11" w:rsidR="00623822" w:rsidRDefault="00623822">
          <w:pPr>
            <w:pStyle w:val="TM2"/>
            <w:tabs>
              <w:tab w:val="right" w:leader="dot" w:pos="9167"/>
            </w:tabs>
            <w:rPr>
              <w:rFonts w:asciiTheme="minorHAnsi" w:eastAsiaTheme="minorEastAsia" w:hAnsiTheme="minorHAnsi" w:cstheme="minorBidi"/>
              <w:noProof/>
              <w:sz w:val="22"/>
              <w:szCs w:val="22"/>
              <w:lang w:eastAsia="fr-FR"/>
            </w:rPr>
          </w:pPr>
          <w:hyperlink w:anchor="_Toc183685695" w:history="1">
            <w:r w:rsidRPr="00E44BFA">
              <w:rPr>
                <w:rStyle w:val="Lienhypertexte"/>
                <w:noProof/>
              </w:rPr>
              <w:t>Annexe 2 : Formulaire d’identification Fournisseur</w:t>
            </w:r>
            <w:r>
              <w:rPr>
                <w:noProof/>
                <w:webHidden/>
              </w:rPr>
              <w:tab/>
            </w:r>
            <w:r>
              <w:rPr>
                <w:noProof/>
                <w:webHidden/>
              </w:rPr>
              <w:fldChar w:fldCharType="begin"/>
            </w:r>
            <w:r>
              <w:rPr>
                <w:noProof/>
                <w:webHidden/>
              </w:rPr>
              <w:instrText xml:space="preserve"> PAGEREF _Toc183685695 \h </w:instrText>
            </w:r>
            <w:r>
              <w:rPr>
                <w:noProof/>
                <w:webHidden/>
              </w:rPr>
            </w:r>
            <w:r>
              <w:rPr>
                <w:noProof/>
                <w:webHidden/>
              </w:rPr>
              <w:fldChar w:fldCharType="separate"/>
            </w:r>
            <w:r>
              <w:rPr>
                <w:noProof/>
                <w:webHidden/>
              </w:rPr>
              <w:t>16</w:t>
            </w:r>
            <w:r>
              <w:rPr>
                <w:noProof/>
                <w:webHidden/>
              </w:rPr>
              <w:fldChar w:fldCharType="end"/>
            </w:r>
          </w:hyperlink>
        </w:p>
        <w:p w14:paraId="397A8772" w14:textId="3B793E65" w:rsidR="00623822" w:rsidRDefault="00623822">
          <w:pPr>
            <w:pStyle w:val="TM2"/>
            <w:tabs>
              <w:tab w:val="right" w:leader="dot" w:pos="9167"/>
            </w:tabs>
            <w:rPr>
              <w:rFonts w:asciiTheme="minorHAnsi" w:eastAsiaTheme="minorEastAsia" w:hAnsiTheme="minorHAnsi" w:cstheme="minorBidi"/>
              <w:noProof/>
              <w:sz w:val="22"/>
              <w:szCs w:val="22"/>
              <w:lang w:eastAsia="fr-FR"/>
            </w:rPr>
          </w:pPr>
          <w:hyperlink w:anchor="_Toc183685696" w:history="1">
            <w:r w:rsidRPr="00E44BFA">
              <w:rPr>
                <w:rStyle w:val="Lienhypertexte"/>
                <w:noProof/>
              </w:rPr>
              <w:t>Annexe 3 : Conditions Générales d’Achats HI</w:t>
            </w:r>
            <w:r>
              <w:rPr>
                <w:noProof/>
                <w:webHidden/>
              </w:rPr>
              <w:tab/>
            </w:r>
            <w:r>
              <w:rPr>
                <w:noProof/>
                <w:webHidden/>
              </w:rPr>
              <w:fldChar w:fldCharType="begin"/>
            </w:r>
            <w:r>
              <w:rPr>
                <w:noProof/>
                <w:webHidden/>
              </w:rPr>
              <w:instrText xml:space="preserve"> PAGEREF _Toc183685696 \h </w:instrText>
            </w:r>
            <w:r>
              <w:rPr>
                <w:noProof/>
                <w:webHidden/>
              </w:rPr>
            </w:r>
            <w:r>
              <w:rPr>
                <w:noProof/>
                <w:webHidden/>
              </w:rPr>
              <w:fldChar w:fldCharType="separate"/>
            </w:r>
            <w:r>
              <w:rPr>
                <w:noProof/>
                <w:webHidden/>
              </w:rPr>
              <w:t>16</w:t>
            </w:r>
            <w:r>
              <w:rPr>
                <w:noProof/>
                <w:webHidden/>
              </w:rPr>
              <w:fldChar w:fldCharType="end"/>
            </w:r>
          </w:hyperlink>
        </w:p>
        <w:p w14:paraId="2CAAEFD7" w14:textId="7E53A417" w:rsidR="00623822" w:rsidRDefault="00623822">
          <w:pPr>
            <w:pStyle w:val="TM2"/>
            <w:tabs>
              <w:tab w:val="right" w:leader="dot" w:pos="9167"/>
            </w:tabs>
            <w:rPr>
              <w:rFonts w:asciiTheme="minorHAnsi" w:eastAsiaTheme="minorEastAsia" w:hAnsiTheme="minorHAnsi" w:cstheme="minorBidi"/>
              <w:noProof/>
              <w:sz w:val="22"/>
              <w:szCs w:val="22"/>
              <w:lang w:eastAsia="fr-FR"/>
            </w:rPr>
          </w:pPr>
          <w:hyperlink w:anchor="_Toc183685697" w:history="1">
            <w:r w:rsidRPr="00E44BFA">
              <w:rPr>
                <w:rStyle w:val="Lienhypertexte"/>
                <w:noProof/>
              </w:rPr>
              <w:t>Annexe 4 : Bonnes Pratiques Commerciales HI</w:t>
            </w:r>
            <w:r>
              <w:rPr>
                <w:noProof/>
                <w:webHidden/>
              </w:rPr>
              <w:tab/>
            </w:r>
            <w:r>
              <w:rPr>
                <w:noProof/>
                <w:webHidden/>
              </w:rPr>
              <w:fldChar w:fldCharType="begin"/>
            </w:r>
            <w:r>
              <w:rPr>
                <w:noProof/>
                <w:webHidden/>
              </w:rPr>
              <w:instrText xml:space="preserve"> PAGEREF _Toc183685697 \h </w:instrText>
            </w:r>
            <w:r>
              <w:rPr>
                <w:noProof/>
                <w:webHidden/>
              </w:rPr>
            </w:r>
            <w:r>
              <w:rPr>
                <w:noProof/>
                <w:webHidden/>
              </w:rPr>
              <w:fldChar w:fldCharType="separate"/>
            </w:r>
            <w:r>
              <w:rPr>
                <w:noProof/>
                <w:webHidden/>
              </w:rPr>
              <w:t>16</w:t>
            </w:r>
            <w:r>
              <w:rPr>
                <w:noProof/>
                <w:webHidden/>
              </w:rPr>
              <w:fldChar w:fldCharType="end"/>
            </w:r>
          </w:hyperlink>
        </w:p>
        <w:p w14:paraId="34BFD343" w14:textId="49B1C227" w:rsidR="00623822" w:rsidRDefault="00623822">
          <w:pPr>
            <w:pStyle w:val="TM2"/>
            <w:tabs>
              <w:tab w:val="right" w:leader="dot" w:pos="9167"/>
            </w:tabs>
            <w:rPr>
              <w:rFonts w:asciiTheme="minorHAnsi" w:eastAsiaTheme="minorEastAsia" w:hAnsiTheme="minorHAnsi" w:cstheme="minorBidi"/>
              <w:noProof/>
              <w:sz w:val="22"/>
              <w:szCs w:val="22"/>
              <w:lang w:eastAsia="fr-FR"/>
            </w:rPr>
          </w:pPr>
          <w:hyperlink w:anchor="_Toc183685698" w:history="1">
            <w:r w:rsidRPr="00E44BFA">
              <w:rPr>
                <w:rStyle w:val="Lienhypertexte"/>
                <w:noProof/>
              </w:rPr>
              <w:t>Annexe 5 : Déclaration d’Intégrité AFD</w:t>
            </w:r>
            <w:r>
              <w:rPr>
                <w:noProof/>
                <w:webHidden/>
              </w:rPr>
              <w:tab/>
            </w:r>
            <w:r>
              <w:rPr>
                <w:noProof/>
                <w:webHidden/>
              </w:rPr>
              <w:fldChar w:fldCharType="begin"/>
            </w:r>
            <w:r>
              <w:rPr>
                <w:noProof/>
                <w:webHidden/>
              </w:rPr>
              <w:instrText xml:space="preserve"> PAGEREF _Toc183685698 \h </w:instrText>
            </w:r>
            <w:r>
              <w:rPr>
                <w:noProof/>
                <w:webHidden/>
              </w:rPr>
            </w:r>
            <w:r>
              <w:rPr>
                <w:noProof/>
                <w:webHidden/>
              </w:rPr>
              <w:fldChar w:fldCharType="separate"/>
            </w:r>
            <w:r>
              <w:rPr>
                <w:noProof/>
                <w:webHidden/>
              </w:rPr>
              <w:t>16</w:t>
            </w:r>
            <w:r>
              <w:rPr>
                <w:noProof/>
                <w:webHidden/>
              </w:rPr>
              <w:fldChar w:fldCharType="end"/>
            </w:r>
          </w:hyperlink>
        </w:p>
        <w:p w14:paraId="734CC30F" w14:textId="3E18881B" w:rsidR="00110CC5" w:rsidRDefault="00110CC5">
          <w:r>
            <w:rPr>
              <w:b/>
              <w:bCs/>
            </w:rPr>
            <w:fldChar w:fldCharType="end"/>
          </w:r>
        </w:p>
      </w:sdtContent>
    </w:sdt>
    <w:p w14:paraId="400BD5FA" w14:textId="77777777" w:rsidR="00110CC5" w:rsidRDefault="00110CC5" w:rsidP="004C4D40">
      <w:pPr>
        <w:jc w:val="both"/>
        <w:rPr>
          <w:rFonts w:ascii="Nunito" w:hAnsi="Nunito"/>
        </w:rPr>
      </w:pPr>
    </w:p>
    <w:p w14:paraId="654B6CE4" w14:textId="77777777" w:rsidR="00110CC5" w:rsidRDefault="00110CC5" w:rsidP="004C4D40">
      <w:pPr>
        <w:jc w:val="both"/>
        <w:rPr>
          <w:rFonts w:ascii="Nunito" w:hAnsi="Nunito"/>
        </w:rPr>
      </w:pPr>
    </w:p>
    <w:p w14:paraId="44C04403" w14:textId="77777777" w:rsidR="00110CC5" w:rsidRDefault="00110CC5" w:rsidP="004C4D40">
      <w:pPr>
        <w:jc w:val="both"/>
        <w:rPr>
          <w:rFonts w:ascii="Nunito" w:hAnsi="Nunito"/>
        </w:rPr>
      </w:pPr>
    </w:p>
    <w:p w14:paraId="113CFEB9" w14:textId="77777777" w:rsidR="00110CC5" w:rsidRDefault="00110CC5" w:rsidP="004C4D40">
      <w:pPr>
        <w:jc w:val="both"/>
        <w:rPr>
          <w:rFonts w:ascii="Nunito" w:hAnsi="Nunito"/>
        </w:rPr>
      </w:pPr>
    </w:p>
    <w:p w14:paraId="0C10EC32" w14:textId="77777777" w:rsidR="00110CC5" w:rsidRPr="003B5444" w:rsidRDefault="00110CC5" w:rsidP="004C4D40">
      <w:pPr>
        <w:jc w:val="both"/>
        <w:rPr>
          <w:rFonts w:ascii="Nunito" w:hAnsi="Nunito"/>
        </w:rPr>
      </w:pPr>
    </w:p>
    <w:p w14:paraId="566E9560" w14:textId="77777777" w:rsidR="00C91A82" w:rsidRPr="003B5444" w:rsidRDefault="00C91A82" w:rsidP="004C4D40">
      <w:pPr>
        <w:jc w:val="both"/>
        <w:rPr>
          <w:rFonts w:ascii="Nunito" w:hAnsi="Nunito"/>
          <w:lang w:val="en-US"/>
        </w:rPr>
        <w:sectPr w:rsidR="00C91A82" w:rsidRPr="003B5444" w:rsidSect="00110CC5">
          <w:footerReference w:type="default" r:id="rId12"/>
          <w:footnotePr>
            <w:pos w:val="beneathText"/>
          </w:footnotePr>
          <w:pgSz w:w="11905" w:h="16837"/>
          <w:pgMar w:top="851" w:right="1106" w:bottom="1679" w:left="1622" w:header="709" w:footer="1418" w:gutter="0"/>
          <w:pgNumType w:start="1"/>
          <w:cols w:space="720"/>
          <w:docGrid w:linePitch="360"/>
        </w:sectPr>
      </w:pPr>
    </w:p>
    <w:p w14:paraId="7978B912" w14:textId="3B2CF320" w:rsidR="00B03E01" w:rsidRPr="001A7AB4" w:rsidRDefault="00C91A82" w:rsidP="00B03E01">
      <w:pPr>
        <w:pStyle w:val="Titre1"/>
        <w:numPr>
          <w:ilvl w:val="0"/>
          <w:numId w:val="14"/>
        </w:numPr>
      </w:pPr>
      <w:bookmarkStart w:id="1" w:name="_Toc41902106"/>
      <w:bookmarkStart w:id="2" w:name="_Toc86938777"/>
      <w:bookmarkStart w:id="3" w:name="_Toc183685668"/>
      <w:r w:rsidRPr="003B5444">
        <w:lastRenderedPageBreak/>
        <w:t>C</w:t>
      </w:r>
      <w:r w:rsidR="00623822">
        <w:t>onditions générales</w:t>
      </w:r>
      <w:bookmarkEnd w:id="1"/>
      <w:bookmarkEnd w:id="2"/>
      <w:bookmarkEnd w:id="3"/>
    </w:p>
    <w:p w14:paraId="2092A1A1" w14:textId="77777777" w:rsidR="00C91A82" w:rsidRPr="00523488" w:rsidRDefault="00C91A82" w:rsidP="004C4D40">
      <w:pPr>
        <w:jc w:val="both"/>
        <w:rPr>
          <w:rFonts w:ascii="Nunito" w:hAnsi="Nunito"/>
        </w:rPr>
      </w:pPr>
      <w:r w:rsidRPr="00523488">
        <w:rPr>
          <w:rFonts w:ascii="Nunito" w:hAnsi="Nunito"/>
        </w:rPr>
        <w:t xml:space="preserve">En soumettant une offre, le soumissionnaire accepte sans aucune restriction la totalité des conditions spécifiques et générales de ce processus d’achat comme étant la seule base de cette procédure de passation de marché, quelles que soient ses propres conditions, auxquelles il renonce par la présente.  </w:t>
      </w:r>
    </w:p>
    <w:p w14:paraId="344F5264" w14:textId="36B86DF4" w:rsidR="00C91A82" w:rsidRPr="00523488" w:rsidRDefault="00C91A82" w:rsidP="004C4D40">
      <w:pPr>
        <w:jc w:val="both"/>
        <w:rPr>
          <w:rFonts w:ascii="Nunito" w:hAnsi="Nunito"/>
        </w:rPr>
      </w:pPr>
      <w:r w:rsidRPr="00523488">
        <w:rPr>
          <w:rFonts w:ascii="Nunito" w:hAnsi="Nunito"/>
        </w:rPr>
        <w:t>Les soumissionnaires doivent examiner attentivement et respecter toutes les instructions, formulaires, clauses et spécifications mentionnés dans ce dossier d’</w:t>
      </w:r>
      <w:r w:rsidR="00593F72" w:rsidRPr="00523488">
        <w:rPr>
          <w:rFonts w:ascii="Nunito" w:hAnsi="Nunito"/>
        </w:rPr>
        <w:t>A</w:t>
      </w:r>
      <w:r w:rsidRPr="00523488">
        <w:rPr>
          <w:rFonts w:ascii="Nunito" w:hAnsi="Nunito"/>
        </w:rPr>
        <w:t xml:space="preserve">ppel </w:t>
      </w:r>
      <w:r w:rsidR="00523CF7">
        <w:rPr>
          <w:rFonts w:ascii="Nunito" w:hAnsi="Nunito"/>
        </w:rPr>
        <w:t>d’Offre</w:t>
      </w:r>
      <w:r w:rsidR="00A302E9">
        <w:rPr>
          <w:rFonts w:ascii="Nunito" w:hAnsi="Nunito"/>
        </w:rPr>
        <w:t xml:space="preserve"> International</w:t>
      </w:r>
      <w:r w:rsidR="00593F72" w:rsidRPr="00523488">
        <w:rPr>
          <w:rFonts w:ascii="Nunito" w:hAnsi="Nunito"/>
        </w:rPr>
        <w:t>.</w:t>
      </w:r>
    </w:p>
    <w:p w14:paraId="621882F2" w14:textId="77777777" w:rsidR="00C91A82" w:rsidRPr="00523488" w:rsidRDefault="00C91A82" w:rsidP="004C4D40">
      <w:pPr>
        <w:jc w:val="both"/>
        <w:rPr>
          <w:rFonts w:ascii="Nunito" w:hAnsi="Nunito"/>
        </w:rPr>
      </w:pPr>
      <w:r w:rsidRPr="00523488">
        <w:rPr>
          <w:rFonts w:ascii="Nunito" w:hAnsi="Nunito"/>
        </w:rPr>
        <w:t xml:space="preserve">La soumission d’une offre ne contenant pas toutes les informations et documents demandés avant la date limite indiquée peut entraîner le refus de l’offre en question. </w:t>
      </w:r>
    </w:p>
    <w:p w14:paraId="616455BA" w14:textId="77777777" w:rsidR="00C91A82" w:rsidRDefault="00C91A82" w:rsidP="004C4D40">
      <w:pPr>
        <w:jc w:val="both"/>
        <w:rPr>
          <w:rFonts w:ascii="Nunito" w:hAnsi="Nunito"/>
        </w:rPr>
      </w:pPr>
      <w:r w:rsidRPr="00523488">
        <w:rPr>
          <w:rFonts w:ascii="Nunito" w:hAnsi="Nunito"/>
        </w:rPr>
        <w:t>Aucune réserve concernant le dossier d’appel d’offre ne sera prise en compte. Toute réserve entraînera le refus immédiat de l’offre en question sans même qu’elle soit étudiée.</w:t>
      </w:r>
    </w:p>
    <w:p w14:paraId="62D09743" w14:textId="77777777" w:rsidR="00990799" w:rsidRPr="007246D5" w:rsidRDefault="00990799" w:rsidP="004C4D40">
      <w:pPr>
        <w:jc w:val="both"/>
        <w:rPr>
          <w:rFonts w:ascii="Nunito" w:hAnsi="Nunito"/>
          <w:sz w:val="22"/>
          <w:szCs w:val="22"/>
        </w:rPr>
      </w:pPr>
    </w:p>
    <w:p w14:paraId="05D61247" w14:textId="7FD7A645" w:rsidR="0073232B" w:rsidRPr="001A7AB4" w:rsidRDefault="00990799" w:rsidP="0073232B">
      <w:pPr>
        <w:pStyle w:val="Titre2"/>
        <w:numPr>
          <w:ilvl w:val="0"/>
          <w:numId w:val="18"/>
        </w:numPr>
      </w:pPr>
      <w:bookmarkStart w:id="4" w:name="_Toc183685669"/>
      <w:r w:rsidRPr="00990799">
        <w:t>Objectif</w:t>
      </w:r>
      <w:bookmarkEnd w:id="4"/>
    </w:p>
    <w:p w14:paraId="3B727576" w14:textId="382B030F" w:rsidR="00990799" w:rsidRDefault="00990799" w:rsidP="00990799">
      <w:pPr>
        <w:jc w:val="both"/>
        <w:rPr>
          <w:rFonts w:ascii="Nunito" w:hAnsi="Nunito"/>
        </w:rPr>
      </w:pPr>
      <w:r w:rsidRPr="00990799">
        <w:rPr>
          <w:rFonts w:ascii="Nunito" w:hAnsi="Nunito"/>
        </w:rPr>
        <w:t>L'objectif principal de ce cahier des charges est de définir les exigences et les spécifications pour l'installation d'une connexion internet utilisant la technologie VSAT (Very Small Aperture Terminal)</w:t>
      </w:r>
      <w:r w:rsidR="00A302E9">
        <w:rPr>
          <w:rFonts w:ascii="Nunito" w:hAnsi="Nunito"/>
        </w:rPr>
        <w:t xml:space="preserve"> et/ou BLR</w:t>
      </w:r>
      <w:r w:rsidRPr="00990799">
        <w:rPr>
          <w:rFonts w:ascii="Nunito" w:hAnsi="Nunito"/>
        </w:rPr>
        <w:t>.</w:t>
      </w:r>
    </w:p>
    <w:p w14:paraId="189D4A1E" w14:textId="77777777" w:rsidR="0073232B" w:rsidRPr="007246D5" w:rsidRDefault="0073232B" w:rsidP="00990799">
      <w:pPr>
        <w:jc w:val="both"/>
        <w:rPr>
          <w:rFonts w:ascii="Nunito" w:hAnsi="Nunito"/>
          <w:sz w:val="22"/>
          <w:szCs w:val="22"/>
        </w:rPr>
      </w:pPr>
    </w:p>
    <w:p w14:paraId="2B3FE680" w14:textId="5EF346F8" w:rsidR="0073232B" w:rsidRPr="001A7AB4" w:rsidRDefault="00990799" w:rsidP="0073232B">
      <w:pPr>
        <w:pStyle w:val="Titre2"/>
      </w:pPr>
      <w:bookmarkStart w:id="5" w:name="_Toc183685670"/>
      <w:r w:rsidRPr="00990799">
        <w:t>Procédure de participation et critères de sélection</w:t>
      </w:r>
      <w:bookmarkEnd w:id="5"/>
      <w:r w:rsidRPr="00990799">
        <w:t xml:space="preserve">  </w:t>
      </w:r>
    </w:p>
    <w:p w14:paraId="76634E46" w14:textId="0F5C8E7F" w:rsidR="00990799" w:rsidRPr="008A29F2" w:rsidRDefault="00990799" w:rsidP="00990799">
      <w:pPr>
        <w:jc w:val="both"/>
        <w:rPr>
          <w:rFonts w:ascii="Nunito" w:hAnsi="Nunito"/>
        </w:rPr>
      </w:pPr>
      <w:r w:rsidRPr="00990799">
        <w:rPr>
          <w:rFonts w:ascii="Nunito" w:hAnsi="Nunito"/>
        </w:rPr>
        <w:t xml:space="preserve">Le </w:t>
      </w:r>
      <w:r w:rsidRPr="008A29F2">
        <w:rPr>
          <w:rFonts w:ascii="Nunito" w:hAnsi="Nunito"/>
        </w:rPr>
        <w:t xml:space="preserve">dossier de </w:t>
      </w:r>
      <w:r w:rsidR="004B282F" w:rsidRPr="008A29F2">
        <w:rPr>
          <w:rFonts w:ascii="Nunito" w:hAnsi="Nunito"/>
        </w:rPr>
        <w:t xml:space="preserve">participation </w:t>
      </w:r>
      <w:r w:rsidRPr="008A29F2">
        <w:rPr>
          <w:rFonts w:ascii="Nunito" w:hAnsi="Nunito"/>
        </w:rPr>
        <w:t xml:space="preserve">est constitué des documents suivants : </w:t>
      </w:r>
    </w:p>
    <w:p w14:paraId="5ABEDC19" w14:textId="6CD367A4" w:rsidR="00990799" w:rsidRPr="008A29F2" w:rsidRDefault="00C65E3D" w:rsidP="004B282F">
      <w:pPr>
        <w:pStyle w:val="Paragraphedeliste"/>
        <w:numPr>
          <w:ilvl w:val="0"/>
          <w:numId w:val="19"/>
        </w:numPr>
        <w:rPr>
          <w:rFonts w:ascii="Nunito" w:hAnsi="Nunito"/>
        </w:rPr>
      </w:pPr>
      <w:r w:rsidRPr="008A29F2">
        <w:rPr>
          <w:rFonts w:ascii="Nunito" w:hAnsi="Nunito"/>
        </w:rPr>
        <w:t>L</w:t>
      </w:r>
      <w:r w:rsidR="00990799" w:rsidRPr="008A29F2">
        <w:rPr>
          <w:rFonts w:ascii="Nunito" w:hAnsi="Nunito"/>
        </w:rPr>
        <w:t xml:space="preserve">e présent dossier / cahier des charges </w:t>
      </w:r>
    </w:p>
    <w:p w14:paraId="20123D61" w14:textId="17C5BEF3" w:rsidR="004B282F" w:rsidRPr="008A29F2" w:rsidRDefault="004B282F" w:rsidP="004B282F">
      <w:pPr>
        <w:pStyle w:val="Paragraphedeliste"/>
        <w:numPr>
          <w:ilvl w:val="0"/>
          <w:numId w:val="19"/>
        </w:numPr>
        <w:rPr>
          <w:rFonts w:ascii="Nunito" w:hAnsi="Nunito"/>
        </w:rPr>
      </w:pPr>
      <w:r w:rsidRPr="008A29F2">
        <w:rPr>
          <w:rFonts w:ascii="Nunito" w:hAnsi="Nunito"/>
        </w:rPr>
        <w:t>Une lettre de soumission mentionnant l</w:t>
      </w:r>
      <w:r w:rsidR="00DA0EA7" w:rsidRPr="008A29F2">
        <w:rPr>
          <w:rFonts w:ascii="Nunito" w:hAnsi="Nunito"/>
        </w:rPr>
        <w:t xml:space="preserve">e nom du marché, la référence HI et </w:t>
      </w:r>
      <w:r w:rsidR="00DA0EA7" w:rsidRPr="008A29F2">
        <w:rPr>
          <w:rFonts w:ascii="Nunito" w:hAnsi="Nunito"/>
          <w:b/>
          <w:bCs/>
        </w:rPr>
        <w:t>la date de validité de l’offre technique &amp; financière</w:t>
      </w:r>
    </w:p>
    <w:p w14:paraId="670E90E8" w14:textId="30C2A2DB" w:rsidR="00990799" w:rsidRPr="00C65E3D" w:rsidRDefault="00C65E3D" w:rsidP="007C09A3">
      <w:pPr>
        <w:pStyle w:val="Paragraphedeliste"/>
        <w:numPr>
          <w:ilvl w:val="0"/>
          <w:numId w:val="19"/>
        </w:numPr>
        <w:rPr>
          <w:rFonts w:ascii="Nunito" w:hAnsi="Nunito"/>
        </w:rPr>
      </w:pPr>
      <w:r>
        <w:rPr>
          <w:rFonts w:ascii="Nunito" w:hAnsi="Nunito"/>
        </w:rPr>
        <w:t>U</w:t>
      </w:r>
      <w:r w:rsidR="00990799" w:rsidRPr="00C65E3D">
        <w:rPr>
          <w:rFonts w:ascii="Nunito" w:hAnsi="Nunito"/>
        </w:rPr>
        <w:t xml:space="preserve">ne présentation du soumissionnaire : un formulaire de candidature (identification de votre entreprise) </w:t>
      </w:r>
    </w:p>
    <w:p w14:paraId="34DA0EB7" w14:textId="083D4F85" w:rsidR="00990799" w:rsidRPr="00C65E3D" w:rsidRDefault="00C65E3D" w:rsidP="007C09A3">
      <w:pPr>
        <w:pStyle w:val="Paragraphedeliste"/>
        <w:numPr>
          <w:ilvl w:val="0"/>
          <w:numId w:val="19"/>
        </w:numPr>
        <w:rPr>
          <w:rFonts w:ascii="Nunito" w:hAnsi="Nunito"/>
        </w:rPr>
      </w:pPr>
      <w:r>
        <w:rPr>
          <w:rFonts w:ascii="Nunito" w:hAnsi="Nunito"/>
        </w:rPr>
        <w:t>U</w:t>
      </w:r>
      <w:r w:rsidR="00990799" w:rsidRPr="00C65E3D">
        <w:rPr>
          <w:rFonts w:ascii="Nunito" w:hAnsi="Nunito"/>
        </w:rPr>
        <w:t>ne proposition technique (Expérience dans l'installation de connexions internet VSAT, Références clients vérifiables)</w:t>
      </w:r>
    </w:p>
    <w:p w14:paraId="2C7354AE" w14:textId="515D5177" w:rsidR="00990799" w:rsidRPr="00C65E3D" w:rsidRDefault="00C65E3D" w:rsidP="007C09A3">
      <w:pPr>
        <w:pStyle w:val="Paragraphedeliste"/>
        <w:numPr>
          <w:ilvl w:val="0"/>
          <w:numId w:val="19"/>
        </w:numPr>
        <w:rPr>
          <w:rFonts w:ascii="Nunito" w:hAnsi="Nunito"/>
        </w:rPr>
      </w:pPr>
      <w:r>
        <w:rPr>
          <w:rFonts w:ascii="Nunito" w:hAnsi="Nunito"/>
        </w:rPr>
        <w:t>L</w:t>
      </w:r>
      <w:r w:rsidR="00990799" w:rsidRPr="00C65E3D">
        <w:rPr>
          <w:rFonts w:ascii="Nunito" w:hAnsi="Nunito"/>
        </w:rPr>
        <w:t>a grille tarifaire à remplir par le candidat (une proposition financière compétitive)</w:t>
      </w:r>
    </w:p>
    <w:p w14:paraId="5F8454A7" w14:textId="5AFBD0A8" w:rsidR="00990799" w:rsidRDefault="00C65E3D" w:rsidP="007C09A3">
      <w:pPr>
        <w:pStyle w:val="Paragraphedeliste"/>
        <w:numPr>
          <w:ilvl w:val="0"/>
          <w:numId w:val="19"/>
        </w:numPr>
        <w:rPr>
          <w:rFonts w:ascii="Nunito" w:hAnsi="Nunito"/>
        </w:rPr>
      </w:pPr>
      <w:r>
        <w:rPr>
          <w:rFonts w:ascii="Nunito" w:hAnsi="Nunito"/>
        </w:rPr>
        <w:t>C</w:t>
      </w:r>
      <w:r w:rsidR="00990799" w:rsidRPr="00C65E3D">
        <w:rPr>
          <w:rFonts w:ascii="Nunito" w:hAnsi="Nunito"/>
        </w:rPr>
        <w:t xml:space="preserve">onditions Générales d’Achat, Bonnes Pratiques Commercial et Déclaration d’Intégrité </w:t>
      </w:r>
      <w:r w:rsidR="00D87B67">
        <w:rPr>
          <w:rFonts w:ascii="Nunito" w:hAnsi="Nunito"/>
        </w:rPr>
        <w:t xml:space="preserve">à </w:t>
      </w:r>
      <w:r w:rsidR="00990799" w:rsidRPr="00C65E3D">
        <w:rPr>
          <w:rFonts w:ascii="Nunito" w:hAnsi="Nunito"/>
        </w:rPr>
        <w:t xml:space="preserve">retourner </w:t>
      </w:r>
      <w:r w:rsidR="00D87B67" w:rsidRPr="008A29F2">
        <w:rPr>
          <w:rFonts w:ascii="Nunito" w:hAnsi="Nunito"/>
        </w:rPr>
        <w:t>signées, datées</w:t>
      </w:r>
      <w:r w:rsidR="00990799" w:rsidRPr="008A29F2">
        <w:rPr>
          <w:rFonts w:ascii="Nunito" w:hAnsi="Nunito"/>
        </w:rPr>
        <w:t xml:space="preserve"> et </w:t>
      </w:r>
      <w:r w:rsidR="00D87B67" w:rsidRPr="008A29F2">
        <w:rPr>
          <w:rFonts w:ascii="Nunito" w:hAnsi="Nunito"/>
        </w:rPr>
        <w:t>tamp</w:t>
      </w:r>
      <w:r w:rsidR="00480819" w:rsidRPr="008A29F2">
        <w:rPr>
          <w:rFonts w:ascii="Nunito" w:hAnsi="Nunito"/>
        </w:rPr>
        <w:t xml:space="preserve">onnées </w:t>
      </w:r>
      <w:r w:rsidR="00990799" w:rsidRPr="008A29F2">
        <w:rPr>
          <w:rFonts w:ascii="Nunito" w:hAnsi="Nunito"/>
        </w:rPr>
        <w:t>avec</w:t>
      </w:r>
      <w:r w:rsidR="00990799" w:rsidRPr="00C65E3D">
        <w:rPr>
          <w:rFonts w:ascii="Nunito" w:hAnsi="Nunito"/>
        </w:rPr>
        <w:t xml:space="preserve"> l’offre. </w:t>
      </w:r>
    </w:p>
    <w:p w14:paraId="556E3D42" w14:textId="77777777" w:rsidR="0054433F" w:rsidRPr="007246D5" w:rsidRDefault="0054433F" w:rsidP="0054433F">
      <w:pPr>
        <w:pStyle w:val="Paragraphedeliste"/>
        <w:ind w:left="720"/>
        <w:rPr>
          <w:rFonts w:ascii="Nunito" w:hAnsi="Nunito"/>
          <w:sz w:val="16"/>
          <w:szCs w:val="16"/>
        </w:rPr>
      </w:pPr>
    </w:p>
    <w:p w14:paraId="665B08F9" w14:textId="360B162C" w:rsidR="00B03E01" w:rsidRPr="00271C12" w:rsidRDefault="00990799" w:rsidP="00271C12">
      <w:pPr>
        <w:rPr>
          <w:rFonts w:ascii="Nunito" w:hAnsi="Nunito"/>
          <w:b/>
          <w:bCs/>
          <w:sz w:val="28"/>
          <w:szCs w:val="28"/>
        </w:rPr>
      </w:pPr>
      <w:r w:rsidRPr="00271C12">
        <w:rPr>
          <w:rFonts w:ascii="Nunito" w:hAnsi="Nunito"/>
          <w:b/>
          <w:bCs/>
          <w:sz w:val="28"/>
          <w:szCs w:val="28"/>
        </w:rPr>
        <w:t>Offre technique</w:t>
      </w:r>
    </w:p>
    <w:p w14:paraId="7084326B" w14:textId="69F4D0BA" w:rsidR="00990799" w:rsidRPr="0054433F" w:rsidRDefault="00990799" w:rsidP="0054433F">
      <w:pPr>
        <w:rPr>
          <w:rFonts w:ascii="Nunito" w:hAnsi="Nunito"/>
          <w:b/>
          <w:bCs/>
        </w:rPr>
      </w:pPr>
      <w:r w:rsidRPr="0054433F">
        <w:rPr>
          <w:rFonts w:ascii="Nunito" w:hAnsi="Nunito"/>
        </w:rPr>
        <w:t>Les offres techniques devront être présentées conformément aux dispositions ci-</w:t>
      </w:r>
      <w:r w:rsidR="007246D5">
        <w:rPr>
          <w:rFonts w:ascii="Nunito" w:hAnsi="Nunito"/>
        </w:rPr>
        <w:t>dessous</w:t>
      </w:r>
      <w:r w:rsidR="007246D5" w:rsidRPr="0054433F">
        <w:rPr>
          <w:rFonts w:ascii="Nunito" w:hAnsi="Nunito"/>
        </w:rPr>
        <w:t xml:space="preserve"> :</w:t>
      </w:r>
    </w:p>
    <w:p w14:paraId="1A8F334D" w14:textId="0CBDF63B" w:rsidR="00990799" w:rsidRDefault="008A5BDD" w:rsidP="007C09A3">
      <w:pPr>
        <w:pStyle w:val="Paragraphedeliste"/>
        <w:numPr>
          <w:ilvl w:val="0"/>
          <w:numId w:val="21"/>
        </w:numPr>
        <w:rPr>
          <w:rFonts w:ascii="Nunito" w:hAnsi="Nunito"/>
        </w:rPr>
      </w:pPr>
      <w:r>
        <w:rPr>
          <w:rFonts w:ascii="Nunito" w:hAnsi="Nunito"/>
        </w:rPr>
        <w:t>U</w:t>
      </w:r>
      <w:r w:rsidR="00990799" w:rsidRPr="008A5BDD">
        <w:rPr>
          <w:rFonts w:ascii="Nunito" w:hAnsi="Nunito"/>
        </w:rPr>
        <w:t>ne présentation générale des caractéristiques des équipements et licences (Equipements VSAT de qualité certifiée par un fabricant reconnu, Modem VSAT compatible avec les standards de transmission actuels) ;</w:t>
      </w:r>
    </w:p>
    <w:p w14:paraId="02AFD157" w14:textId="063CF20D" w:rsidR="00990799" w:rsidRPr="008A5BDD" w:rsidRDefault="008A5BDD" w:rsidP="007C09A3">
      <w:pPr>
        <w:pStyle w:val="Paragraphedeliste"/>
        <w:numPr>
          <w:ilvl w:val="0"/>
          <w:numId w:val="21"/>
        </w:numPr>
        <w:rPr>
          <w:rFonts w:ascii="Nunito" w:hAnsi="Nunito"/>
        </w:rPr>
      </w:pPr>
      <w:r>
        <w:rPr>
          <w:rFonts w:ascii="Nunito" w:hAnsi="Nunito"/>
        </w:rPr>
        <w:t>L</w:t>
      </w:r>
      <w:r w:rsidR="00990799" w:rsidRPr="008A5BDD">
        <w:rPr>
          <w:rFonts w:ascii="Nunito" w:hAnsi="Nunito"/>
        </w:rPr>
        <w:t xml:space="preserve">es références techniques </w:t>
      </w:r>
      <w:r w:rsidR="00990799" w:rsidRPr="00C31626">
        <w:rPr>
          <w:rFonts w:ascii="Nunito" w:hAnsi="Nunito"/>
        </w:rPr>
        <w:t xml:space="preserve">similaires </w:t>
      </w:r>
      <w:r w:rsidR="00106FBB" w:rsidRPr="00C31626">
        <w:rPr>
          <w:rFonts w:ascii="Nunito" w:hAnsi="Nunito"/>
        </w:rPr>
        <w:t>(au moins 3) ;</w:t>
      </w:r>
    </w:p>
    <w:p w14:paraId="2DFEAB35" w14:textId="3E795DC9" w:rsidR="00990799" w:rsidRPr="008A5BDD" w:rsidRDefault="008A5BDD" w:rsidP="007C09A3">
      <w:pPr>
        <w:pStyle w:val="Paragraphedeliste"/>
        <w:numPr>
          <w:ilvl w:val="0"/>
          <w:numId w:val="21"/>
        </w:numPr>
        <w:rPr>
          <w:rFonts w:ascii="Nunito" w:hAnsi="Nunito"/>
        </w:rPr>
      </w:pPr>
      <w:r>
        <w:rPr>
          <w:rFonts w:ascii="Nunito" w:hAnsi="Nunito"/>
        </w:rPr>
        <w:t>L</w:t>
      </w:r>
      <w:r w:rsidR="00990799" w:rsidRPr="008A5BDD">
        <w:rPr>
          <w:rFonts w:ascii="Nunito" w:hAnsi="Nunito"/>
        </w:rPr>
        <w:t>es références des personnes chargées du dossier (qualification et expérience) ;</w:t>
      </w:r>
    </w:p>
    <w:p w14:paraId="4911F880" w14:textId="2053511E" w:rsidR="008A29F2" w:rsidRPr="00C31626"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t>La d</w:t>
      </w:r>
      <w:r w:rsidRPr="00C31626">
        <w:rPr>
          <w:rFonts w:ascii="Nunito" w:hAnsi="Nunito" w:cs="Calibri"/>
          <w:color w:val="000000"/>
        </w:rPr>
        <w:t>urée de vie des équipements</w:t>
      </w:r>
      <w:r>
        <w:rPr>
          <w:rFonts w:ascii="Nunito" w:hAnsi="Nunito" w:cs="Calibri"/>
          <w:color w:val="000000"/>
        </w:rPr>
        <w:t> ;</w:t>
      </w:r>
    </w:p>
    <w:p w14:paraId="517720A3" w14:textId="62B5AAD8" w:rsidR="008A29F2" w:rsidRPr="00C31626"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t>L’o</w:t>
      </w:r>
      <w:r w:rsidRPr="00C31626">
        <w:rPr>
          <w:rFonts w:ascii="Nunito" w:hAnsi="Nunito" w:cs="Calibri"/>
          <w:color w:val="000000"/>
        </w:rPr>
        <w:t>rigine des équipements</w:t>
      </w:r>
      <w:r>
        <w:rPr>
          <w:rFonts w:ascii="Nunito" w:hAnsi="Nunito" w:cs="Calibri"/>
          <w:color w:val="000000"/>
        </w:rPr>
        <w:t> ;</w:t>
      </w:r>
    </w:p>
    <w:p w14:paraId="622BFAC2" w14:textId="72C87D26" w:rsidR="008A29F2" w:rsidRPr="00C31626"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t xml:space="preserve">Le </w:t>
      </w:r>
      <w:r w:rsidRPr="00C31626">
        <w:rPr>
          <w:rFonts w:ascii="Nunito" w:hAnsi="Nunito" w:cs="Calibri"/>
          <w:color w:val="000000"/>
        </w:rPr>
        <w:t>Service Après-Vente (</w:t>
      </w:r>
      <w:r>
        <w:rPr>
          <w:rFonts w:ascii="Nunito" w:hAnsi="Nunito" w:cs="Calibri"/>
          <w:color w:val="000000"/>
        </w:rPr>
        <w:t xml:space="preserve">à </w:t>
      </w:r>
      <w:r w:rsidRPr="00C31626">
        <w:rPr>
          <w:rFonts w:ascii="Nunito" w:hAnsi="Nunito" w:cs="Calibri"/>
          <w:color w:val="000000"/>
        </w:rPr>
        <w:t>détaillé)</w:t>
      </w:r>
      <w:r>
        <w:rPr>
          <w:rFonts w:ascii="Nunito" w:hAnsi="Nunito" w:cs="Calibri"/>
          <w:color w:val="000000"/>
        </w:rPr>
        <w:t>.</w:t>
      </w:r>
    </w:p>
    <w:p w14:paraId="4C3FD3BF" w14:textId="1BF11E01" w:rsidR="008A29F2" w:rsidRPr="00C31626"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lastRenderedPageBreak/>
        <w:t>Un t</w:t>
      </w:r>
      <w:r w:rsidRPr="00C31626">
        <w:rPr>
          <w:rFonts w:ascii="Nunito" w:hAnsi="Nunito" w:cs="Calibri"/>
          <w:color w:val="000000"/>
        </w:rPr>
        <w:t>est performance</w:t>
      </w:r>
      <w:r>
        <w:rPr>
          <w:rFonts w:ascii="Nunito" w:hAnsi="Nunito" w:cs="Calibri"/>
          <w:color w:val="000000"/>
        </w:rPr>
        <w:t>.</w:t>
      </w:r>
      <w:r w:rsidRPr="00C31626">
        <w:rPr>
          <w:rFonts w:ascii="Nunito" w:hAnsi="Nunito" w:cs="Calibri"/>
          <w:color w:val="000000"/>
        </w:rPr>
        <w:t xml:space="preserve"> </w:t>
      </w:r>
    </w:p>
    <w:p w14:paraId="47AB161C" w14:textId="27BD7276" w:rsidR="008A29F2" w:rsidRPr="00C31626"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t>Un p</w:t>
      </w:r>
      <w:r w:rsidRPr="00C31626">
        <w:rPr>
          <w:rFonts w:ascii="Nunito" w:hAnsi="Nunito" w:cs="Calibri"/>
          <w:color w:val="000000"/>
        </w:rPr>
        <w:t>lanning d’installation</w:t>
      </w:r>
      <w:r>
        <w:rPr>
          <w:rFonts w:ascii="Nunito" w:hAnsi="Nunito" w:cs="Calibri"/>
          <w:color w:val="000000"/>
        </w:rPr>
        <w:t>.</w:t>
      </w:r>
      <w:r w:rsidRPr="00C31626">
        <w:rPr>
          <w:rFonts w:ascii="Nunito" w:hAnsi="Nunito" w:cs="Calibri"/>
          <w:color w:val="000000"/>
        </w:rPr>
        <w:t xml:space="preserve"> </w:t>
      </w:r>
    </w:p>
    <w:p w14:paraId="097C1434" w14:textId="32123B8B" w:rsidR="008A29F2" w:rsidRDefault="008A29F2" w:rsidP="008A29F2">
      <w:pPr>
        <w:pStyle w:val="Paragraphedeliste"/>
        <w:numPr>
          <w:ilvl w:val="0"/>
          <w:numId w:val="21"/>
        </w:numPr>
        <w:jc w:val="both"/>
        <w:rPr>
          <w:rFonts w:ascii="Nunito" w:hAnsi="Nunito" w:cs="Calibri"/>
          <w:color w:val="000000"/>
        </w:rPr>
      </w:pPr>
      <w:r>
        <w:rPr>
          <w:rFonts w:ascii="Nunito" w:hAnsi="Nunito" w:cs="Calibri"/>
          <w:color w:val="000000"/>
        </w:rPr>
        <w:t>La p</w:t>
      </w:r>
      <w:r w:rsidRPr="00C31626">
        <w:rPr>
          <w:rFonts w:ascii="Nunito" w:hAnsi="Nunito" w:cs="Calibri"/>
          <w:color w:val="000000"/>
        </w:rPr>
        <w:t>ériode de garantie</w:t>
      </w:r>
      <w:r>
        <w:rPr>
          <w:rFonts w:ascii="Nunito" w:hAnsi="Nunito" w:cs="Calibri"/>
          <w:color w:val="000000"/>
        </w:rPr>
        <w:t>.</w:t>
      </w:r>
    </w:p>
    <w:p w14:paraId="781FD52C" w14:textId="2E37F4FB" w:rsidR="008A29F2" w:rsidRDefault="008A29F2" w:rsidP="008A29F2">
      <w:pPr>
        <w:pStyle w:val="Paragraphedeliste"/>
        <w:numPr>
          <w:ilvl w:val="0"/>
          <w:numId w:val="21"/>
        </w:numPr>
        <w:jc w:val="both"/>
        <w:rPr>
          <w:rFonts w:ascii="Nunito" w:hAnsi="Nunito" w:cs="Calibri"/>
          <w:color w:val="000000"/>
        </w:rPr>
      </w:pPr>
      <w:r w:rsidRPr="00C31626">
        <w:rPr>
          <w:rFonts w:ascii="Nunito" w:hAnsi="Nunito" w:cs="Calibri"/>
          <w:color w:val="000000"/>
        </w:rPr>
        <w:t>Disponibilité des articles.</w:t>
      </w:r>
    </w:p>
    <w:p w14:paraId="6C69EBC7" w14:textId="1CB121C4" w:rsidR="008A29F2" w:rsidRPr="008A29F2" w:rsidRDefault="008A29F2" w:rsidP="008A29F2">
      <w:pPr>
        <w:pStyle w:val="Paragraphedeliste"/>
        <w:numPr>
          <w:ilvl w:val="0"/>
          <w:numId w:val="21"/>
        </w:numPr>
        <w:rPr>
          <w:rFonts w:ascii="Nunito" w:hAnsi="Nunito"/>
        </w:rPr>
      </w:pPr>
      <w:r w:rsidRPr="008A29F2">
        <w:rPr>
          <w:rFonts w:ascii="Nunito" w:hAnsi="Nunito"/>
        </w:rPr>
        <w:t>La puissance électrique des matériels pour chaque bureau HI</w:t>
      </w:r>
    </w:p>
    <w:p w14:paraId="4894CE95" w14:textId="1F20704F" w:rsidR="008A29F2" w:rsidRPr="008A29F2" w:rsidRDefault="008A5BDD" w:rsidP="008A29F2">
      <w:pPr>
        <w:pStyle w:val="Paragraphedeliste"/>
        <w:numPr>
          <w:ilvl w:val="0"/>
          <w:numId w:val="21"/>
        </w:numPr>
        <w:rPr>
          <w:rFonts w:ascii="Nunito" w:hAnsi="Nunito"/>
        </w:rPr>
      </w:pPr>
      <w:r>
        <w:rPr>
          <w:rFonts w:ascii="Nunito" w:hAnsi="Nunito"/>
        </w:rPr>
        <w:t>T</w:t>
      </w:r>
      <w:r w:rsidR="00990799" w:rsidRPr="008A5BDD">
        <w:rPr>
          <w:rFonts w:ascii="Nunito" w:hAnsi="Nunito"/>
        </w:rPr>
        <w:t>oute autre information technique jugée utile.</w:t>
      </w:r>
    </w:p>
    <w:p w14:paraId="6FC0DC77" w14:textId="77777777" w:rsidR="004577BF" w:rsidRPr="007246D5" w:rsidRDefault="004577BF" w:rsidP="004577BF">
      <w:pPr>
        <w:pStyle w:val="Paragraphedeliste"/>
        <w:ind w:left="720"/>
        <w:rPr>
          <w:rFonts w:ascii="Nunito" w:hAnsi="Nunito"/>
          <w:sz w:val="16"/>
          <w:szCs w:val="16"/>
        </w:rPr>
      </w:pPr>
    </w:p>
    <w:p w14:paraId="2A72E093" w14:textId="28712174" w:rsidR="00B03E01" w:rsidRPr="00715A5F" w:rsidRDefault="00990799" w:rsidP="00990799">
      <w:pPr>
        <w:jc w:val="both"/>
        <w:rPr>
          <w:rFonts w:ascii="Nunito" w:hAnsi="Nunito"/>
          <w:b/>
          <w:bCs/>
        </w:rPr>
      </w:pPr>
      <w:r w:rsidRPr="00715A5F">
        <w:rPr>
          <w:rFonts w:ascii="Nunito" w:hAnsi="Nunito"/>
          <w:b/>
          <w:bCs/>
        </w:rPr>
        <w:t>Services inclus</w:t>
      </w:r>
    </w:p>
    <w:p w14:paraId="5E229853" w14:textId="39D17410" w:rsidR="00A251A1" w:rsidRDefault="00A251A1" w:rsidP="007C09A3">
      <w:pPr>
        <w:pStyle w:val="Paragraphedeliste"/>
        <w:numPr>
          <w:ilvl w:val="0"/>
          <w:numId w:val="22"/>
        </w:numPr>
        <w:rPr>
          <w:rFonts w:ascii="Nunito" w:hAnsi="Nunito"/>
        </w:rPr>
      </w:pPr>
      <w:r>
        <w:rPr>
          <w:rFonts w:ascii="Nunito" w:hAnsi="Nunito"/>
        </w:rPr>
        <w:t>I</w:t>
      </w:r>
      <w:r w:rsidR="005B1070">
        <w:rPr>
          <w:rFonts w:ascii="Nunito" w:hAnsi="Nunito"/>
        </w:rPr>
        <w:t>ncoterms DDP – HI Tchad</w:t>
      </w:r>
      <w:r w:rsidR="00CE55D1">
        <w:rPr>
          <w:rFonts w:ascii="Nunito" w:hAnsi="Nunito"/>
        </w:rPr>
        <w:t xml:space="preserve"> (jusqu’au différents locaux de HI)</w:t>
      </w:r>
      <w:r w:rsidR="005A4E21">
        <w:rPr>
          <w:rFonts w:ascii="Nunito" w:hAnsi="Nunito"/>
        </w:rPr>
        <w:t> ;</w:t>
      </w:r>
    </w:p>
    <w:p w14:paraId="0AA937D0" w14:textId="27A20841" w:rsidR="00990799" w:rsidRPr="00715A5F" w:rsidRDefault="00990799" w:rsidP="007C09A3">
      <w:pPr>
        <w:pStyle w:val="Paragraphedeliste"/>
        <w:numPr>
          <w:ilvl w:val="0"/>
          <w:numId w:val="22"/>
        </w:numPr>
        <w:rPr>
          <w:rFonts w:ascii="Nunito" w:hAnsi="Nunito"/>
        </w:rPr>
      </w:pPr>
      <w:r w:rsidRPr="00715A5F">
        <w:rPr>
          <w:rFonts w:ascii="Nunito" w:hAnsi="Nunito"/>
        </w:rPr>
        <w:t>Installation professionnelle de l'antenne VSAT par des techniciens expérimentés</w:t>
      </w:r>
      <w:r w:rsidR="005A4E21">
        <w:rPr>
          <w:rFonts w:ascii="Nunito" w:hAnsi="Nunito"/>
        </w:rPr>
        <w:t> ;</w:t>
      </w:r>
    </w:p>
    <w:p w14:paraId="18CEF04B" w14:textId="47DA2CEC" w:rsidR="00990799" w:rsidRPr="00715A5F" w:rsidRDefault="00990799" w:rsidP="007C09A3">
      <w:pPr>
        <w:pStyle w:val="Paragraphedeliste"/>
        <w:numPr>
          <w:ilvl w:val="0"/>
          <w:numId w:val="22"/>
        </w:numPr>
        <w:rPr>
          <w:rFonts w:ascii="Nunito" w:hAnsi="Nunito"/>
        </w:rPr>
      </w:pPr>
      <w:r w:rsidRPr="00715A5F">
        <w:rPr>
          <w:rFonts w:ascii="Nunito" w:hAnsi="Nunito"/>
        </w:rPr>
        <w:t xml:space="preserve">Configuration et mise en service du </w:t>
      </w:r>
      <w:r w:rsidR="002B4E3B">
        <w:rPr>
          <w:rFonts w:ascii="Nunito" w:hAnsi="Nunito"/>
        </w:rPr>
        <w:t>système</w:t>
      </w:r>
      <w:r w:rsidR="005A4E21">
        <w:rPr>
          <w:rFonts w:ascii="Nunito" w:hAnsi="Nunito"/>
        </w:rPr>
        <w:t> ;</w:t>
      </w:r>
    </w:p>
    <w:p w14:paraId="55E53CE5" w14:textId="0F3E272E" w:rsidR="00990799" w:rsidRPr="00715A5F" w:rsidRDefault="00990799" w:rsidP="007C09A3">
      <w:pPr>
        <w:pStyle w:val="Paragraphedeliste"/>
        <w:numPr>
          <w:ilvl w:val="0"/>
          <w:numId w:val="22"/>
        </w:numPr>
        <w:rPr>
          <w:rFonts w:ascii="Nunito" w:hAnsi="Nunito"/>
        </w:rPr>
      </w:pPr>
      <w:r w:rsidRPr="00715A5F">
        <w:rPr>
          <w:rFonts w:ascii="Nunito" w:hAnsi="Nunito"/>
        </w:rPr>
        <w:t>Test de performance pour s'assurer que les spécifications techniques sont respectées</w:t>
      </w:r>
      <w:r w:rsidR="005A4E21">
        <w:rPr>
          <w:rFonts w:ascii="Nunito" w:hAnsi="Nunito"/>
        </w:rPr>
        <w:t> ;</w:t>
      </w:r>
    </w:p>
    <w:p w14:paraId="565DFA40" w14:textId="4D88AA82" w:rsidR="00990799" w:rsidRDefault="00990799" w:rsidP="007C09A3">
      <w:pPr>
        <w:pStyle w:val="Paragraphedeliste"/>
        <w:numPr>
          <w:ilvl w:val="0"/>
          <w:numId w:val="22"/>
        </w:numPr>
        <w:rPr>
          <w:rFonts w:ascii="Nunito" w:hAnsi="Nunito"/>
        </w:rPr>
      </w:pPr>
      <w:r w:rsidRPr="00715A5F">
        <w:rPr>
          <w:rFonts w:ascii="Nunito" w:hAnsi="Nunito"/>
        </w:rPr>
        <w:t>Service Après-Vente</w:t>
      </w:r>
      <w:r w:rsidR="002353B9">
        <w:rPr>
          <w:rFonts w:ascii="Nunito" w:hAnsi="Nunito"/>
        </w:rPr>
        <w:t>.</w:t>
      </w:r>
    </w:p>
    <w:p w14:paraId="4E281BF7" w14:textId="77777777" w:rsidR="00715A5F" w:rsidRPr="007246D5" w:rsidRDefault="00715A5F" w:rsidP="00715A5F">
      <w:pPr>
        <w:pStyle w:val="Paragraphedeliste"/>
        <w:ind w:left="720"/>
        <w:rPr>
          <w:rFonts w:ascii="Nunito" w:hAnsi="Nunito"/>
          <w:sz w:val="16"/>
          <w:szCs w:val="16"/>
        </w:rPr>
      </w:pPr>
    </w:p>
    <w:p w14:paraId="01DBEA51" w14:textId="22B526F3" w:rsidR="00715A5F" w:rsidRPr="007246D5" w:rsidRDefault="00990799" w:rsidP="007246D5">
      <w:pPr>
        <w:rPr>
          <w:rFonts w:ascii="Nunito" w:hAnsi="Nunito"/>
          <w:b/>
          <w:bCs/>
          <w:sz w:val="28"/>
          <w:szCs w:val="28"/>
        </w:rPr>
      </w:pPr>
      <w:r w:rsidRPr="007246D5">
        <w:rPr>
          <w:rFonts w:ascii="Nunito" w:hAnsi="Nunito"/>
          <w:b/>
          <w:bCs/>
          <w:sz w:val="28"/>
          <w:szCs w:val="28"/>
        </w:rPr>
        <w:t>Offre financière</w:t>
      </w:r>
    </w:p>
    <w:p w14:paraId="01C83375" w14:textId="6F78500F" w:rsidR="00990799" w:rsidRPr="00990799" w:rsidRDefault="00990799" w:rsidP="00990799">
      <w:pPr>
        <w:jc w:val="both"/>
        <w:rPr>
          <w:rFonts w:ascii="Nunito" w:hAnsi="Nunito"/>
        </w:rPr>
      </w:pPr>
      <w:r w:rsidRPr="00990799">
        <w:rPr>
          <w:rFonts w:ascii="Nunito" w:hAnsi="Nunito"/>
        </w:rPr>
        <w:t>Les prix indiqués par le soumissionnaire devront être établis en TTC</w:t>
      </w:r>
    </w:p>
    <w:p w14:paraId="786AC779" w14:textId="77777777" w:rsidR="00990799" w:rsidRPr="00990799" w:rsidRDefault="00990799" w:rsidP="00990799">
      <w:pPr>
        <w:jc w:val="both"/>
        <w:rPr>
          <w:rFonts w:ascii="Nunito" w:hAnsi="Nunito"/>
        </w:rPr>
      </w:pPr>
      <w:r w:rsidRPr="00990799">
        <w:rPr>
          <w:rFonts w:ascii="Nunito" w:hAnsi="Nunito"/>
        </w:rPr>
        <w:t>Ils devront être fermes, non révisables et comprendre :</w:t>
      </w:r>
    </w:p>
    <w:p w14:paraId="33736119" w14:textId="54F0C043" w:rsidR="00990799" w:rsidRPr="00715A5F" w:rsidRDefault="00715A5F" w:rsidP="007C09A3">
      <w:pPr>
        <w:pStyle w:val="Paragraphedeliste"/>
        <w:numPr>
          <w:ilvl w:val="0"/>
          <w:numId w:val="23"/>
        </w:numPr>
        <w:rPr>
          <w:rFonts w:ascii="Nunito" w:hAnsi="Nunito"/>
        </w:rPr>
      </w:pPr>
      <w:r>
        <w:rPr>
          <w:rFonts w:ascii="Nunito" w:hAnsi="Nunito"/>
        </w:rPr>
        <w:t>L</w:t>
      </w:r>
      <w:r w:rsidR="00990799" w:rsidRPr="00715A5F">
        <w:rPr>
          <w:rFonts w:ascii="Nunito" w:hAnsi="Nunito"/>
        </w:rPr>
        <w:t>e devis détaillé de l'offre de base pour les fournitures et équipements ;</w:t>
      </w:r>
    </w:p>
    <w:p w14:paraId="6C60DB77" w14:textId="2F9A6080" w:rsidR="00990799" w:rsidRDefault="00715A5F" w:rsidP="007C09A3">
      <w:pPr>
        <w:pStyle w:val="Paragraphedeliste"/>
        <w:numPr>
          <w:ilvl w:val="0"/>
          <w:numId w:val="23"/>
        </w:numPr>
        <w:rPr>
          <w:rFonts w:ascii="Nunito" w:hAnsi="Nunito"/>
        </w:rPr>
      </w:pPr>
      <w:r>
        <w:rPr>
          <w:rFonts w:ascii="Nunito" w:hAnsi="Nunito"/>
        </w:rPr>
        <w:t>L</w:t>
      </w:r>
      <w:r w:rsidR="00990799" w:rsidRPr="00715A5F">
        <w:rPr>
          <w:rFonts w:ascii="Nunito" w:hAnsi="Nunito"/>
        </w:rPr>
        <w:t>e coût annuel des services d’assistance et support (mise à jour, réparation) ;</w:t>
      </w:r>
    </w:p>
    <w:p w14:paraId="043FF38D" w14:textId="0E62902D" w:rsidR="00FA3593" w:rsidRPr="00715A5F" w:rsidRDefault="00FA3593" w:rsidP="007C09A3">
      <w:pPr>
        <w:pStyle w:val="Paragraphedeliste"/>
        <w:numPr>
          <w:ilvl w:val="0"/>
          <w:numId w:val="23"/>
        </w:numPr>
        <w:rPr>
          <w:rFonts w:ascii="Nunito" w:hAnsi="Nunito"/>
        </w:rPr>
      </w:pPr>
      <w:r>
        <w:rPr>
          <w:rFonts w:ascii="Nunito" w:hAnsi="Nunito"/>
        </w:rPr>
        <w:t>Le coût mensuel de l’abonnement Internet ;</w:t>
      </w:r>
    </w:p>
    <w:p w14:paraId="5AD046D6" w14:textId="65A3D72D" w:rsidR="00990799" w:rsidRPr="00715A5F" w:rsidRDefault="00715A5F" w:rsidP="007C09A3">
      <w:pPr>
        <w:pStyle w:val="Paragraphedeliste"/>
        <w:numPr>
          <w:ilvl w:val="0"/>
          <w:numId w:val="23"/>
        </w:numPr>
        <w:rPr>
          <w:rFonts w:ascii="Nunito" w:hAnsi="Nunito"/>
        </w:rPr>
      </w:pPr>
      <w:r>
        <w:rPr>
          <w:rFonts w:ascii="Nunito" w:hAnsi="Nunito"/>
        </w:rPr>
        <w:t>L</w:t>
      </w:r>
      <w:r w:rsidR="00990799" w:rsidRPr="00715A5F">
        <w:rPr>
          <w:rFonts w:ascii="Nunito" w:hAnsi="Nunito"/>
        </w:rPr>
        <w:t>es prix unitaires et totaux pour chaque matériel ;</w:t>
      </w:r>
    </w:p>
    <w:p w14:paraId="033A5B15" w14:textId="633F8426" w:rsidR="00990799" w:rsidRPr="00715A5F" w:rsidRDefault="00715A5F" w:rsidP="007C09A3">
      <w:pPr>
        <w:pStyle w:val="Paragraphedeliste"/>
        <w:numPr>
          <w:ilvl w:val="0"/>
          <w:numId w:val="23"/>
        </w:numPr>
        <w:rPr>
          <w:rFonts w:ascii="Nunito" w:hAnsi="Nunito"/>
        </w:rPr>
      </w:pPr>
      <w:r>
        <w:rPr>
          <w:rFonts w:ascii="Nunito" w:hAnsi="Nunito"/>
        </w:rPr>
        <w:t>L</w:t>
      </w:r>
      <w:r w:rsidR="00990799" w:rsidRPr="00715A5F">
        <w:rPr>
          <w:rFonts w:ascii="Nunito" w:hAnsi="Nunito"/>
        </w:rPr>
        <w:t xml:space="preserve">es frais de livraison </w:t>
      </w:r>
      <w:r w:rsidR="006B13A3">
        <w:rPr>
          <w:rFonts w:ascii="Nunito" w:hAnsi="Nunito"/>
        </w:rPr>
        <w:t xml:space="preserve">en DDP jusqu’au </w:t>
      </w:r>
      <w:r w:rsidR="00CE55D1">
        <w:rPr>
          <w:rFonts w:ascii="Nunito" w:hAnsi="Nunito"/>
        </w:rPr>
        <w:t xml:space="preserve">différents locaux de HI </w:t>
      </w:r>
      <w:r w:rsidR="00990799" w:rsidRPr="00715A5F">
        <w:rPr>
          <w:rFonts w:ascii="Nunito" w:hAnsi="Nunito"/>
        </w:rPr>
        <w:t>;</w:t>
      </w:r>
    </w:p>
    <w:p w14:paraId="70C4F836" w14:textId="400845DB" w:rsidR="00990799" w:rsidRDefault="00715A5F" w:rsidP="007C09A3">
      <w:pPr>
        <w:pStyle w:val="Paragraphedeliste"/>
        <w:numPr>
          <w:ilvl w:val="0"/>
          <w:numId w:val="23"/>
        </w:numPr>
        <w:rPr>
          <w:rFonts w:ascii="Nunito" w:hAnsi="Nunito"/>
        </w:rPr>
      </w:pPr>
      <w:r>
        <w:rPr>
          <w:rFonts w:ascii="Nunito" w:hAnsi="Nunito"/>
        </w:rPr>
        <w:t>T</w:t>
      </w:r>
      <w:r w:rsidR="00990799" w:rsidRPr="00715A5F">
        <w:rPr>
          <w:rFonts w:ascii="Nunito" w:hAnsi="Nunito"/>
        </w:rPr>
        <w:t>ous frais nécessaires non explicitement cités (à détailler).</w:t>
      </w:r>
    </w:p>
    <w:p w14:paraId="1E2E2A9C" w14:textId="77777777" w:rsidR="00715A5F" w:rsidRPr="001A7AB4" w:rsidRDefault="00715A5F" w:rsidP="00715A5F">
      <w:pPr>
        <w:pStyle w:val="Paragraphedeliste"/>
        <w:ind w:left="720"/>
        <w:rPr>
          <w:rFonts w:ascii="Nunito" w:hAnsi="Nunito"/>
          <w:sz w:val="16"/>
          <w:szCs w:val="16"/>
        </w:rPr>
      </w:pPr>
    </w:p>
    <w:p w14:paraId="52DE8682" w14:textId="77777777" w:rsidR="00990799" w:rsidRPr="007246D5" w:rsidRDefault="00990799" w:rsidP="00990799">
      <w:pPr>
        <w:jc w:val="both"/>
        <w:rPr>
          <w:rFonts w:ascii="Nunito" w:hAnsi="Nunito"/>
          <w:b/>
          <w:bCs/>
          <w:i/>
          <w:iCs/>
        </w:rPr>
      </w:pPr>
      <w:r w:rsidRPr="007246D5">
        <w:rPr>
          <w:rFonts w:ascii="Nunito" w:hAnsi="Nunito"/>
          <w:b/>
          <w:bCs/>
          <w:i/>
          <w:iCs/>
        </w:rPr>
        <w:t>NB :</w:t>
      </w:r>
      <w:r w:rsidRPr="00990799">
        <w:rPr>
          <w:rFonts w:ascii="Nunito" w:hAnsi="Nunito"/>
        </w:rPr>
        <w:t xml:space="preserve"> </w:t>
      </w:r>
      <w:r w:rsidRPr="007246D5">
        <w:rPr>
          <w:rFonts w:ascii="Nunito" w:hAnsi="Nunito"/>
          <w:b/>
          <w:bCs/>
          <w:i/>
          <w:iCs/>
        </w:rPr>
        <w:t>Les prix devront comprendre tous les frais exposés, depuis l'expédition jusqu'à la l’installation des matériels (transport, assurance, transit départ et arrivée, déchargement, installation, maintenance et support).</w:t>
      </w:r>
    </w:p>
    <w:p w14:paraId="1348D22C" w14:textId="77777777" w:rsidR="00B70681" w:rsidRPr="007246D5" w:rsidRDefault="00B70681" w:rsidP="00990799">
      <w:pPr>
        <w:jc w:val="both"/>
        <w:rPr>
          <w:rFonts w:ascii="Nunito" w:hAnsi="Nunito"/>
          <w:sz w:val="16"/>
          <w:szCs w:val="16"/>
        </w:rPr>
      </w:pPr>
    </w:p>
    <w:p w14:paraId="62153193" w14:textId="0D806EC8" w:rsidR="00B70681" w:rsidRPr="007246D5" w:rsidRDefault="00990799" w:rsidP="00990799">
      <w:pPr>
        <w:jc w:val="both"/>
        <w:rPr>
          <w:rFonts w:ascii="Nunito" w:hAnsi="Nunito"/>
          <w:b/>
          <w:bCs/>
        </w:rPr>
      </w:pPr>
      <w:r w:rsidRPr="007246D5">
        <w:rPr>
          <w:rFonts w:ascii="Nunito" w:hAnsi="Nunito"/>
          <w:b/>
          <w:bCs/>
        </w:rPr>
        <w:t xml:space="preserve">Critères de sélection : </w:t>
      </w:r>
    </w:p>
    <w:p w14:paraId="16FA4A60" w14:textId="77777777" w:rsidR="00990799" w:rsidRPr="00990799" w:rsidRDefault="00990799" w:rsidP="00990799">
      <w:pPr>
        <w:jc w:val="both"/>
        <w:rPr>
          <w:rFonts w:ascii="Nunito" w:hAnsi="Nunito"/>
        </w:rPr>
      </w:pPr>
      <w:r w:rsidRPr="00990799">
        <w:rPr>
          <w:rFonts w:ascii="Nunito" w:hAnsi="Nunito"/>
        </w:rPr>
        <w:t xml:space="preserve">Les candidats seront examinés selon leur capacité administrative, financière et éthique. Cette partie concerne les informations contenues dans le formulaire de candidature et les documents à joindre. Chaque candidat peut également inclure tous les documents qu'il souhaite.  </w:t>
      </w:r>
    </w:p>
    <w:p w14:paraId="59E1CB77" w14:textId="77777777" w:rsidR="00990799" w:rsidRPr="007246D5" w:rsidRDefault="00990799" w:rsidP="00990799">
      <w:pPr>
        <w:jc w:val="both"/>
        <w:rPr>
          <w:rFonts w:ascii="Nunito" w:hAnsi="Nunito"/>
          <w:sz w:val="16"/>
          <w:szCs w:val="16"/>
        </w:rPr>
      </w:pPr>
    </w:p>
    <w:p w14:paraId="4647732A" w14:textId="77777777" w:rsidR="00990799" w:rsidRPr="00990799" w:rsidRDefault="00990799" w:rsidP="00990799">
      <w:pPr>
        <w:jc w:val="both"/>
        <w:rPr>
          <w:rFonts w:ascii="Nunito" w:hAnsi="Nunito"/>
        </w:rPr>
      </w:pPr>
      <w:r w:rsidRPr="00990799">
        <w:rPr>
          <w:rFonts w:ascii="Nunito" w:hAnsi="Nunito"/>
        </w:rPr>
        <w:t xml:space="preserve">Les critères de sélection seront : </w:t>
      </w:r>
    </w:p>
    <w:p w14:paraId="3E19F16B" w14:textId="2080DD04" w:rsidR="00990799" w:rsidRPr="00F24550" w:rsidRDefault="00715A5F" w:rsidP="00F24550">
      <w:pPr>
        <w:pStyle w:val="Paragraphedeliste"/>
        <w:numPr>
          <w:ilvl w:val="0"/>
          <w:numId w:val="29"/>
        </w:numPr>
        <w:jc w:val="both"/>
        <w:rPr>
          <w:rFonts w:ascii="Nunito" w:hAnsi="Nunito"/>
        </w:rPr>
      </w:pPr>
      <w:r w:rsidRPr="00F24550">
        <w:rPr>
          <w:rFonts w:ascii="Nunito" w:hAnsi="Nunito"/>
        </w:rPr>
        <w:t>N</w:t>
      </w:r>
      <w:r w:rsidR="00990799" w:rsidRPr="00F24550">
        <w:rPr>
          <w:rFonts w:ascii="Nunito" w:hAnsi="Nunito"/>
        </w:rPr>
        <w:t>iveau d'expérience</w:t>
      </w:r>
      <w:r w:rsidR="00562B7F">
        <w:rPr>
          <w:rFonts w:ascii="Nunito" w:hAnsi="Nunito"/>
        </w:rPr>
        <w:t> ;</w:t>
      </w:r>
    </w:p>
    <w:p w14:paraId="044F6393" w14:textId="06610372" w:rsidR="00990799" w:rsidRPr="00F24550" w:rsidRDefault="00715A5F" w:rsidP="00F24550">
      <w:pPr>
        <w:pStyle w:val="Paragraphedeliste"/>
        <w:numPr>
          <w:ilvl w:val="0"/>
          <w:numId w:val="30"/>
        </w:numPr>
        <w:jc w:val="both"/>
        <w:rPr>
          <w:rFonts w:ascii="Nunito" w:hAnsi="Nunito"/>
        </w:rPr>
      </w:pPr>
      <w:r w:rsidRPr="00F24550">
        <w:rPr>
          <w:rFonts w:ascii="Nunito" w:hAnsi="Nunito"/>
        </w:rPr>
        <w:t>Vi</w:t>
      </w:r>
      <w:r w:rsidR="00990799" w:rsidRPr="00F24550">
        <w:rPr>
          <w:rFonts w:ascii="Nunito" w:hAnsi="Nunito"/>
        </w:rPr>
        <w:t>abilité financière</w:t>
      </w:r>
      <w:r w:rsidR="00562B7F">
        <w:rPr>
          <w:rFonts w:ascii="Nunito" w:hAnsi="Nunito"/>
        </w:rPr>
        <w:t> ;</w:t>
      </w:r>
    </w:p>
    <w:p w14:paraId="74ABBFBD" w14:textId="68DAC8DC" w:rsidR="00990799" w:rsidRPr="00F24550" w:rsidRDefault="00715A5F" w:rsidP="00F24550">
      <w:pPr>
        <w:pStyle w:val="Paragraphedeliste"/>
        <w:numPr>
          <w:ilvl w:val="0"/>
          <w:numId w:val="30"/>
        </w:numPr>
        <w:jc w:val="both"/>
        <w:rPr>
          <w:rFonts w:ascii="Nunito" w:hAnsi="Nunito"/>
        </w:rPr>
      </w:pPr>
      <w:r w:rsidRPr="00F24550">
        <w:rPr>
          <w:rFonts w:ascii="Nunito" w:hAnsi="Nunito"/>
        </w:rPr>
        <w:t>A</w:t>
      </w:r>
      <w:r w:rsidR="00990799" w:rsidRPr="00F24550">
        <w:rPr>
          <w:rFonts w:ascii="Nunito" w:hAnsi="Nunito"/>
        </w:rPr>
        <w:t>ptitude à s’adapter aux contraintes des activités de Handicap International</w:t>
      </w:r>
      <w:r w:rsidR="00562B7F">
        <w:rPr>
          <w:rFonts w:ascii="Nunito" w:hAnsi="Nunito"/>
        </w:rPr>
        <w:t> ;</w:t>
      </w:r>
    </w:p>
    <w:p w14:paraId="7BE79E7B" w14:textId="3CEB32CE" w:rsidR="00990799" w:rsidRPr="00F24550" w:rsidRDefault="00715A5F" w:rsidP="00F24550">
      <w:pPr>
        <w:pStyle w:val="Paragraphedeliste"/>
        <w:numPr>
          <w:ilvl w:val="0"/>
          <w:numId w:val="30"/>
        </w:numPr>
        <w:jc w:val="both"/>
        <w:rPr>
          <w:rFonts w:ascii="Nunito" w:hAnsi="Nunito"/>
        </w:rPr>
      </w:pPr>
      <w:r w:rsidRPr="00F24550">
        <w:rPr>
          <w:rFonts w:ascii="Nunito" w:hAnsi="Nunito"/>
        </w:rPr>
        <w:t>N</w:t>
      </w:r>
      <w:r w:rsidR="00990799" w:rsidRPr="00F24550">
        <w:rPr>
          <w:rFonts w:ascii="Nunito" w:hAnsi="Nunito"/>
        </w:rPr>
        <w:t>iveau et volume d’activité</w:t>
      </w:r>
      <w:r w:rsidR="00562B7F">
        <w:rPr>
          <w:rFonts w:ascii="Nunito" w:hAnsi="Nunito"/>
        </w:rPr>
        <w:t> ;</w:t>
      </w:r>
    </w:p>
    <w:p w14:paraId="7FB7D961" w14:textId="035902AC" w:rsidR="00990799" w:rsidRPr="00F24550" w:rsidRDefault="00715A5F" w:rsidP="00F24550">
      <w:pPr>
        <w:pStyle w:val="Paragraphedeliste"/>
        <w:numPr>
          <w:ilvl w:val="0"/>
          <w:numId w:val="30"/>
        </w:numPr>
        <w:jc w:val="both"/>
        <w:rPr>
          <w:rFonts w:ascii="Nunito" w:hAnsi="Nunito"/>
        </w:rPr>
      </w:pPr>
      <w:r w:rsidRPr="00F24550">
        <w:rPr>
          <w:rFonts w:ascii="Nunito" w:hAnsi="Nunito"/>
        </w:rPr>
        <w:t>R</w:t>
      </w:r>
      <w:r w:rsidR="00990799" w:rsidRPr="00F24550">
        <w:rPr>
          <w:rFonts w:ascii="Nunito" w:hAnsi="Nunito"/>
        </w:rPr>
        <w:t xml:space="preserve">éférence de travail avec d’autres structures. </w:t>
      </w:r>
    </w:p>
    <w:p w14:paraId="4B1B5274" w14:textId="77777777" w:rsidR="00990799" w:rsidRPr="007246D5" w:rsidRDefault="00990799" w:rsidP="00990799">
      <w:pPr>
        <w:jc w:val="both"/>
        <w:rPr>
          <w:rFonts w:ascii="Nunito" w:hAnsi="Nunito"/>
          <w:sz w:val="16"/>
          <w:szCs w:val="16"/>
        </w:rPr>
      </w:pPr>
    </w:p>
    <w:p w14:paraId="7236FB7D" w14:textId="77777777" w:rsidR="00990799" w:rsidRDefault="00990799" w:rsidP="00990799">
      <w:pPr>
        <w:jc w:val="both"/>
        <w:rPr>
          <w:rFonts w:ascii="Nunito" w:hAnsi="Nunito"/>
        </w:rPr>
      </w:pPr>
      <w:r w:rsidRPr="00990799">
        <w:rPr>
          <w:rFonts w:ascii="Nunito" w:hAnsi="Nunito"/>
        </w:rPr>
        <w:t xml:space="preserve">L’attribution du marché sera faite sur la base de l’offre présentant le meilleur compromis qualité/prix/délais en fonction des besoins définis ci-après. </w:t>
      </w:r>
    </w:p>
    <w:p w14:paraId="3E9670E4" w14:textId="77777777" w:rsidR="00562B7F" w:rsidRPr="007246D5" w:rsidRDefault="00562B7F" w:rsidP="00990799">
      <w:pPr>
        <w:jc w:val="both"/>
        <w:rPr>
          <w:rFonts w:ascii="Nunito" w:hAnsi="Nunito"/>
          <w:sz w:val="16"/>
          <w:szCs w:val="16"/>
        </w:rPr>
      </w:pPr>
    </w:p>
    <w:p w14:paraId="425AD1F6" w14:textId="77777777" w:rsidR="00990799" w:rsidRDefault="00990799" w:rsidP="00990799">
      <w:pPr>
        <w:jc w:val="both"/>
        <w:rPr>
          <w:rFonts w:ascii="Nunito" w:hAnsi="Nunito"/>
        </w:rPr>
      </w:pPr>
      <w:r w:rsidRPr="00990799">
        <w:rPr>
          <w:rFonts w:ascii="Nunito" w:hAnsi="Nunito"/>
        </w:rPr>
        <w:lastRenderedPageBreak/>
        <w:t xml:space="preserve">Handicap International privilégiera les offres des fournisseurs s’étant engagés dans des démarches éthiques et écologiques. </w:t>
      </w:r>
    </w:p>
    <w:p w14:paraId="5CC43D80" w14:textId="77777777" w:rsidR="00B70681" w:rsidRPr="00794207" w:rsidRDefault="00B70681" w:rsidP="00990799">
      <w:pPr>
        <w:jc w:val="both"/>
        <w:rPr>
          <w:rFonts w:ascii="Nunito" w:hAnsi="Nunito"/>
          <w:sz w:val="16"/>
          <w:szCs w:val="16"/>
        </w:rPr>
      </w:pPr>
    </w:p>
    <w:p w14:paraId="03C80561" w14:textId="1A96B92A" w:rsidR="003347F2" w:rsidRPr="001A7AB4" w:rsidRDefault="00990799" w:rsidP="003347F2">
      <w:pPr>
        <w:pStyle w:val="Titre2"/>
        <w:jc w:val="left"/>
      </w:pPr>
      <w:bookmarkStart w:id="6" w:name="_Toc183685671"/>
      <w:r w:rsidRPr="00990799">
        <w:t>Objet de la consultation</w:t>
      </w:r>
      <w:bookmarkEnd w:id="6"/>
      <w:r w:rsidRPr="00990799">
        <w:t xml:space="preserve">  </w:t>
      </w:r>
    </w:p>
    <w:p w14:paraId="721754DB" w14:textId="1B7AE429" w:rsidR="00990799" w:rsidRDefault="00990799" w:rsidP="00990799">
      <w:pPr>
        <w:jc w:val="both"/>
        <w:rPr>
          <w:rFonts w:ascii="Nunito" w:hAnsi="Nunito"/>
        </w:rPr>
      </w:pPr>
      <w:r w:rsidRPr="00990799">
        <w:rPr>
          <w:rFonts w:ascii="Nunito" w:hAnsi="Nunito"/>
        </w:rPr>
        <w:t>La consultation concerne l’accès internet pour les bureaux de Handicap International, aux adresses indiquées dans les lots</w:t>
      </w:r>
      <w:r w:rsidR="00731D07">
        <w:rPr>
          <w:rFonts w:ascii="Nunito" w:hAnsi="Nunito"/>
        </w:rPr>
        <w:t> :</w:t>
      </w:r>
    </w:p>
    <w:p w14:paraId="27B79FF8" w14:textId="77777777" w:rsidR="00731D07" w:rsidRPr="00794207" w:rsidRDefault="00731D07" w:rsidP="00990799">
      <w:pPr>
        <w:jc w:val="both"/>
        <w:rPr>
          <w:rFonts w:ascii="Nunito" w:hAnsi="Nunito"/>
          <w:sz w:val="16"/>
          <w:szCs w:val="16"/>
        </w:rPr>
      </w:pPr>
    </w:p>
    <w:p w14:paraId="26FCB769" w14:textId="6FC9448B" w:rsidR="00731D07" w:rsidRPr="002C4A2C" w:rsidRDefault="00731D07" w:rsidP="002C4A2C">
      <w:pPr>
        <w:pBdr>
          <w:top w:val="single" w:sz="4" w:space="1" w:color="auto"/>
          <w:left w:val="single" w:sz="4" w:space="4" w:color="auto"/>
          <w:bottom w:val="single" w:sz="4" w:space="1" w:color="auto"/>
          <w:right w:val="single" w:sz="4" w:space="0" w:color="auto"/>
          <w:between w:val="single" w:sz="4" w:space="1" w:color="auto"/>
          <w:bar w:val="single" w:sz="4" w:color="auto"/>
        </w:pBdr>
        <w:rPr>
          <w:rFonts w:ascii="Nunito" w:hAnsi="Nunito"/>
        </w:rPr>
      </w:pPr>
      <w:r w:rsidRPr="007A075C">
        <w:rPr>
          <w:rFonts w:ascii="Arial" w:hAnsi="Arial" w:cs="Arial"/>
          <w:b/>
        </w:rPr>
        <w:t>Lot 1</w:t>
      </w:r>
      <w:r w:rsidRPr="007A075C">
        <w:rPr>
          <w:rFonts w:ascii="Arial" w:hAnsi="Arial" w:cs="Arial"/>
        </w:rPr>
        <w:t xml:space="preserve"> : </w:t>
      </w:r>
      <w:r w:rsidRPr="002C4A2C">
        <w:rPr>
          <w:rFonts w:ascii="Nunito" w:hAnsi="Nunito"/>
        </w:rPr>
        <w:t xml:space="preserve">Fourniture et l'installation d'une connexion internet via BLR avec backup en </w:t>
      </w:r>
      <w:r w:rsidR="002C4A2C">
        <w:rPr>
          <w:rFonts w:ascii="Nunito" w:hAnsi="Nunito"/>
        </w:rPr>
        <w:tab/>
      </w:r>
      <w:r w:rsidRPr="002C4A2C">
        <w:rPr>
          <w:rFonts w:ascii="Nunito" w:hAnsi="Nunito"/>
        </w:rPr>
        <w:t>VSAT à N’Djamena</w:t>
      </w:r>
    </w:p>
    <w:p w14:paraId="4814F290" w14:textId="0A990A13" w:rsidR="00731D07" w:rsidRPr="002C4A2C" w:rsidRDefault="00731D07" w:rsidP="002C4A2C">
      <w:pPr>
        <w:pBdr>
          <w:top w:val="single" w:sz="4" w:space="1" w:color="auto"/>
          <w:left w:val="single" w:sz="4" w:space="4" w:color="auto"/>
          <w:bottom w:val="single" w:sz="4" w:space="1" w:color="auto"/>
          <w:right w:val="single" w:sz="4" w:space="0" w:color="auto"/>
          <w:between w:val="single" w:sz="4" w:space="1" w:color="auto"/>
          <w:bar w:val="single" w:sz="4" w:color="auto"/>
        </w:pBdr>
        <w:ind w:left="-6"/>
        <w:rPr>
          <w:rFonts w:ascii="Nunito" w:hAnsi="Nunito" w:cs="Arial"/>
        </w:rPr>
      </w:pPr>
      <w:r w:rsidRPr="007A075C">
        <w:rPr>
          <w:rFonts w:ascii="Arial" w:hAnsi="Arial" w:cs="Arial"/>
          <w:b/>
        </w:rPr>
        <w:t>Lot 2</w:t>
      </w:r>
      <w:r w:rsidRPr="007A075C">
        <w:rPr>
          <w:rFonts w:ascii="Arial" w:hAnsi="Arial" w:cs="Arial"/>
        </w:rPr>
        <w:t xml:space="preserve"> : </w:t>
      </w:r>
      <w:r w:rsidRPr="002C4A2C">
        <w:rPr>
          <w:rFonts w:ascii="Nunito" w:hAnsi="Nunito" w:cs="Arial"/>
        </w:rPr>
        <w:t xml:space="preserve">Fourniture et l'installation d'une connexion internet via VSAT à </w:t>
      </w:r>
      <w:proofErr w:type="spellStart"/>
      <w:r w:rsidRPr="002C4A2C">
        <w:rPr>
          <w:rFonts w:ascii="Nunito" w:hAnsi="Nunito" w:cs="Arial"/>
        </w:rPr>
        <w:t>Baga</w:t>
      </w:r>
      <w:proofErr w:type="spellEnd"/>
      <w:r w:rsidRPr="002C4A2C">
        <w:rPr>
          <w:rFonts w:ascii="Nunito" w:hAnsi="Nunito" w:cs="Arial"/>
        </w:rPr>
        <w:t xml:space="preserve"> Sola</w:t>
      </w:r>
    </w:p>
    <w:p w14:paraId="66AA59B9" w14:textId="1821152E" w:rsidR="00731D07" w:rsidRPr="002C4A2C" w:rsidRDefault="00731D07" w:rsidP="002C4A2C">
      <w:pPr>
        <w:pBdr>
          <w:top w:val="single" w:sz="4" w:space="1" w:color="auto"/>
          <w:left w:val="single" w:sz="4" w:space="4" w:color="auto"/>
          <w:bottom w:val="single" w:sz="4" w:space="1" w:color="auto"/>
          <w:right w:val="single" w:sz="4" w:space="0" w:color="auto"/>
          <w:between w:val="single" w:sz="4" w:space="1" w:color="auto"/>
          <w:bar w:val="single" w:sz="4" w:color="auto"/>
        </w:pBdr>
        <w:ind w:left="-6"/>
        <w:rPr>
          <w:rFonts w:ascii="Nunito" w:hAnsi="Nunito" w:cs="Arial"/>
        </w:rPr>
      </w:pPr>
      <w:r w:rsidRPr="007A075C">
        <w:rPr>
          <w:rFonts w:ascii="Arial" w:hAnsi="Arial" w:cs="Arial"/>
          <w:b/>
        </w:rPr>
        <w:t>Lot 3</w:t>
      </w:r>
      <w:r w:rsidRPr="007A075C">
        <w:rPr>
          <w:rFonts w:ascii="Arial" w:hAnsi="Arial" w:cs="Arial"/>
        </w:rPr>
        <w:t xml:space="preserve"> : </w:t>
      </w:r>
      <w:r w:rsidRPr="002C4A2C">
        <w:rPr>
          <w:rFonts w:ascii="Nunito" w:hAnsi="Nunito" w:cs="Arial"/>
        </w:rPr>
        <w:t>Fourniture et l'installation d'une connexion internet via VSAT à Mao</w:t>
      </w:r>
    </w:p>
    <w:p w14:paraId="3040FF20" w14:textId="5C334C3A" w:rsidR="00731D07" w:rsidRPr="002C4A2C" w:rsidRDefault="00731D07" w:rsidP="002C4A2C">
      <w:pPr>
        <w:pBdr>
          <w:top w:val="single" w:sz="4" w:space="1" w:color="auto"/>
          <w:left w:val="single" w:sz="4" w:space="4" w:color="auto"/>
          <w:bottom w:val="single" w:sz="4" w:space="1" w:color="auto"/>
          <w:right w:val="single" w:sz="4" w:space="0" w:color="auto"/>
          <w:between w:val="single" w:sz="4" w:space="1" w:color="auto"/>
          <w:bar w:val="single" w:sz="4" w:color="auto"/>
        </w:pBdr>
        <w:ind w:left="-6"/>
        <w:rPr>
          <w:rFonts w:ascii="Nunito" w:hAnsi="Nunito" w:cs="Arial"/>
        </w:rPr>
      </w:pPr>
      <w:r w:rsidRPr="007A075C">
        <w:rPr>
          <w:rFonts w:ascii="Arial" w:hAnsi="Arial" w:cs="Arial"/>
          <w:b/>
        </w:rPr>
        <w:t>Lot 4</w:t>
      </w:r>
      <w:r w:rsidRPr="007A075C">
        <w:rPr>
          <w:rFonts w:ascii="Arial" w:hAnsi="Arial" w:cs="Arial"/>
        </w:rPr>
        <w:t xml:space="preserve"> : </w:t>
      </w:r>
      <w:r w:rsidRPr="002C4A2C">
        <w:rPr>
          <w:rFonts w:ascii="Nunito" w:hAnsi="Nunito" w:cs="Arial"/>
        </w:rPr>
        <w:t>Fourniture et l'installation d'une connexion internet via VSAT à Doba</w:t>
      </w:r>
    </w:p>
    <w:p w14:paraId="48883E33" w14:textId="4C0B7D0D" w:rsidR="00731D07" w:rsidRPr="007A075C" w:rsidRDefault="00731D07" w:rsidP="002C4A2C">
      <w:pPr>
        <w:pBdr>
          <w:top w:val="single" w:sz="4" w:space="1" w:color="auto"/>
          <w:left w:val="single" w:sz="4" w:space="4" w:color="auto"/>
          <w:bottom w:val="single" w:sz="4" w:space="1" w:color="auto"/>
          <w:right w:val="single" w:sz="4" w:space="0" w:color="auto"/>
          <w:between w:val="single" w:sz="4" w:space="1" w:color="auto"/>
          <w:bar w:val="single" w:sz="4" w:color="auto"/>
        </w:pBdr>
        <w:ind w:left="-6"/>
        <w:rPr>
          <w:rFonts w:ascii="Arial" w:hAnsi="Arial" w:cs="Arial"/>
        </w:rPr>
      </w:pPr>
      <w:r w:rsidRPr="007A075C">
        <w:rPr>
          <w:rFonts w:ascii="Arial" w:hAnsi="Arial" w:cs="Arial"/>
          <w:b/>
        </w:rPr>
        <w:t>Lot 5</w:t>
      </w:r>
      <w:r w:rsidRPr="007A075C">
        <w:rPr>
          <w:rFonts w:ascii="Arial" w:hAnsi="Arial" w:cs="Arial"/>
        </w:rPr>
        <w:t xml:space="preserve"> : </w:t>
      </w:r>
      <w:r w:rsidRPr="002C4A2C">
        <w:rPr>
          <w:rFonts w:ascii="Nunito" w:hAnsi="Nunito" w:cs="Arial"/>
        </w:rPr>
        <w:t xml:space="preserve">Fourniture et l'installation d'une connexion internet via VSAT à </w:t>
      </w:r>
      <w:proofErr w:type="spellStart"/>
      <w:r w:rsidRPr="002C4A2C">
        <w:rPr>
          <w:rFonts w:ascii="Nunito" w:hAnsi="Nunito" w:cs="Arial"/>
        </w:rPr>
        <w:t>Adré</w:t>
      </w:r>
      <w:proofErr w:type="spellEnd"/>
    </w:p>
    <w:p w14:paraId="467F9179" w14:textId="77777777" w:rsidR="00731D07" w:rsidRPr="00794207" w:rsidRDefault="00731D07" w:rsidP="00990799">
      <w:pPr>
        <w:jc w:val="both"/>
        <w:rPr>
          <w:rFonts w:ascii="Nunito" w:hAnsi="Nunito"/>
          <w:sz w:val="16"/>
          <w:szCs w:val="16"/>
        </w:rPr>
      </w:pPr>
    </w:p>
    <w:p w14:paraId="0B5C9FC8" w14:textId="77777777" w:rsidR="00990799" w:rsidRDefault="00990799" w:rsidP="00990799">
      <w:pPr>
        <w:jc w:val="both"/>
        <w:rPr>
          <w:rFonts w:ascii="Nunito" w:hAnsi="Nunito"/>
        </w:rPr>
      </w:pPr>
      <w:r w:rsidRPr="00990799">
        <w:rPr>
          <w:rFonts w:ascii="Nunito" w:hAnsi="Nunito"/>
        </w:rPr>
        <w:t>Les coordonnées GPS des différents sites :</w:t>
      </w:r>
    </w:p>
    <w:p w14:paraId="06B9C9FA" w14:textId="77777777" w:rsidR="005808EF" w:rsidRPr="00794207" w:rsidRDefault="005808EF" w:rsidP="00990799">
      <w:pPr>
        <w:jc w:val="both"/>
        <w:rPr>
          <w:rFonts w:ascii="Nunito" w:hAnsi="Nunito"/>
          <w:sz w:val="18"/>
          <w:szCs w:val="18"/>
        </w:rPr>
      </w:pPr>
    </w:p>
    <w:p w14:paraId="3E4A309C" w14:textId="4C344E9F" w:rsidR="00990799" w:rsidRPr="00990799" w:rsidRDefault="00990799" w:rsidP="00ED4ECF">
      <w:pPr>
        <w:ind w:left="-709"/>
        <w:jc w:val="both"/>
        <w:rPr>
          <w:rFonts w:ascii="Nunito" w:hAnsi="Nunito"/>
        </w:rPr>
      </w:pPr>
      <w:r w:rsidRPr="00990799">
        <w:rPr>
          <w:rFonts w:ascii="Nunito" w:hAnsi="Nunito"/>
        </w:rPr>
        <w:t xml:space="preserve"> </w:t>
      </w:r>
      <w:r w:rsidR="00ED4ECF" w:rsidRPr="00DF7E3F">
        <w:rPr>
          <w:rFonts w:ascii="Arial" w:hAnsi="Arial" w:cs="Arial"/>
          <w:noProof/>
        </w:rPr>
        <w:drawing>
          <wp:inline distT="0" distB="0" distL="0" distR="0" wp14:anchorId="0DB91031" wp14:editId="441638BD">
            <wp:extent cx="6292850" cy="21385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2326" cy="2145166"/>
                    </a:xfrm>
                    <a:prstGeom prst="rect">
                      <a:avLst/>
                    </a:prstGeom>
                    <a:noFill/>
                    <a:ln>
                      <a:noFill/>
                    </a:ln>
                  </pic:spPr>
                </pic:pic>
              </a:graphicData>
            </a:graphic>
          </wp:inline>
        </w:drawing>
      </w:r>
    </w:p>
    <w:p w14:paraId="3F379E39" w14:textId="77777777" w:rsidR="00990799" w:rsidRPr="002C4A2C" w:rsidRDefault="00990799" w:rsidP="00990799">
      <w:pPr>
        <w:jc w:val="both"/>
        <w:rPr>
          <w:rFonts w:ascii="Nunito" w:hAnsi="Nunito"/>
          <w:sz w:val="22"/>
          <w:szCs w:val="22"/>
        </w:rPr>
      </w:pPr>
    </w:p>
    <w:p w14:paraId="30F2C57D" w14:textId="29CBA332" w:rsidR="00B80FB4" w:rsidRPr="007246D5" w:rsidRDefault="00990799" w:rsidP="00990799">
      <w:pPr>
        <w:jc w:val="both"/>
        <w:rPr>
          <w:rFonts w:ascii="Nunito" w:hAnsi="Nunito"/>
          <w:b/>
          <w:bCs/>
        </w:rPr>
      </w:pPr>
      <w:r w:rsidRPr="00B80FB4">
        <w:rPr>
          <w:rFonts w:ascii="Nunito" w:hAnsi="Nunito"/>
          <w:b/>
          <w:bCs/>
        </w:rPr>
        <w:t xml:space="preserve">Situation existante </w:t>
      </w:r>
    </w:p>
    <w:p w14:paraId="208F86E8" w14:textId="063EC406" w:rsidR="00990799" w:rsidRPr="00990799" w:rsidRDefault="00990799" w:rsidP="00990799">
      <w:pPr>
        <w:jc w:val="both"/>
        <w:rPr>
          <w:rFonts w:ascii="Nunito" w:hAnsi="Nunito"/>
        </w:rPr>
      </w:pPr>
      <w:r w:rsidRPr="00990799">
        <w:rPr>
          <w:rFonts w:ascii="Nunito" w:hAnsi="Nunito"/>
        </w:rPr>
        <w:t>A ce jour :</w:t>
      </w:r>
    </w:p>
    <w:p w14:paraId="3D374022" w14:textId="7527FDA5" w:rsidR="00990799" w:rsidRPr="000E6324" w:rsidRDefault="000E6324" w:rsidP="007C09A3">
      <w:pPr>
        <w:pStyle w:val="Paragraphedeliste"/>
        <w:numPr>
          <w:ilvl w:val="0"/>
          <w:numId w:val="25"/>
        </w:numPr>
        <w:jc w:val="both"/>
        <w:rPr>
          <w:rFonts w:ascii="Nunito" w:hAnsi="Nunito"/>
        </w:rPr>
      </w:pPr>
      <w:r>
        <w:rPr>
          <w:rFonts w:ascii="Nunito" w:hAnsi="Nunito"/>
        </w:rPr>
        <w:t>L</w:t>
      </w:r>
      <w:r w:rsidR="00990799" w:rsidRPr="000E6324">
        <w:rPr>
          <w:rFonts w:ascii="Nunito" w:hAnsi="Nunito"/>
        </w:rPr>
        <w:t xml:space="preserve">e site de Ndjaména est équipé d’une connexion internet de 9 </w:t>
      </w:r>
      <w:proofErr w:type="spellStart"/>
      <w:r w:rsidR="00990799" w:rsidRPr="000E6324">
        <w:rPr>
          <w:rFonts w:ascii="Nunito" w:hAnsi="Nunito"/>
        </w:rPr>
        <w:t>Mbp</w:t>
      </w:r>
      <w:proofErr w:type="spellEnd"/>
      <w:r w:rsidR="00990799" w:rsidRPr="000E6324">
        <w:rPr>
          <w:rFonts w:ascii="Nunito" w:hAnsi="Nunito"/>
        </w:rPr>
        <w:t>.</w:t>
      </w:r>
    </w:p>
    <w:p w14:paraId="0BA427A1" w14:textId="204CE27D" w:rsidR="00990799" w:rsidRPr="000E6324" w:rsidRDefault="000E6324" w:rsidP="007C09A3">
      <w:pPr>
        <w:pStyle w:val="Paragraphedeliste"/>
        <w:numPr>
          <w:ilvl w:val="0"/>
          <w:numId w:val="25"/>
        </w:numPr>
        <w:jc w:val="both"/>
        <w:rPr>
          <w:rFonts w:ascii="Nunito" w:hAnsi="Nunito"/>
        </w:rPr>
      </w:pPr>
      <w:r>
        <w:rPr>
          <w:rFonts w:ascii="Nunito" w:hAnsi="Nunito"/>
        </w:rPr>
        <w:t>L</w:t>
      </w:r>
      <w:r w:rsidR="00990799" w:rsidRPr="000E6324">
        <w:rPr>
          <w:rFonts w:ascii="Nunito" w:hAnsi="Nunito"/>
        </w:rPr>
        <w:t xml:space="preserve">e site de </w:t>
      </w:r>
      <w:proofErr w:type="spellStart"/>
      <w:r w:rsidR="00990799" w:rsidRPr="000E6324">
        <w:rPr>
          <w:rFonts w:ascii="Nunito" w:hAnsi="Nunito"/>
        </w:rPr>
        <w:t>Bagasola</w:t>
      </w:r>
      <w:proofErr w:type="spellEnd"/>
      <w:r w:rsidR="00990799" w:rsidRPr="000E6324">
        <w:rPr>
          <w:rFonts w:ascii="Nunito" w:hAnsi="Nunito"/>
        </w:rPr>
        <w:t xml:space="preserve"> est équipé d’une connexion internet de 2 </w:t>
      </w:r>
      <w:proofErr w:type="spellStart"/>
      <w:r w:rsidR="00990799" w:rsidRPr="000E6324">
        <w:rPr>
          <w:rFonts w:ascii="Nunito" w:hAnsi="Nunito"/>
        </w:rPr>
        <w:t>Mbp</w:t>
      </w:r>
      <w:proofErr w:type="spellEnd"/>
      <w:r w:rsidR="00990799" w:rsidRPr="000E6324">
        <w:rPr>
          <w:rFonts w:ascii="Nunito" w:hAnsi="Nunito"/>
        </w:rPr>
        <w:t>.</w:t>
      </w:r>
    </w:p>
    <w:p w14:paraId="339105B5" w14:textId="33444A99" w:rsidR="00990799" w:rsidRPr="000E6324" w:rsidRDefault="000E6324" w:rsidP="007C09A3">
      <w:pPr>
        <w:pStyle w:val="Paragraphedeliste"/>
        <w:numPr>
          <w:ilvl w:val="0"/>
          <w:numId w:val="25"/>
        </w:numPr>
        <w:jc w:val="both"/>
        <w:rPr>
          <w:rFonts w:ascii="Nunito" w:hAnsi="Nunito"/>
        </w:rPr>
      </w:pPr>
      <w:r>
        <w:rPr>
          <w:rFonts w:ascii="Nunito" w:hAnsi="Nunito"/>
        </w:rPr>
        <w:t>L</w:t>
      </w:r>
      <w:r w:rsidR="00990799" w:rsidRPr="000E6324">
        <w:rPr>
          <w:rFonts w:ascii="Nunito" w:hAnsi="Nunito"/>
        </w:rPr>
        <w:t xml:space="preserve">e site de Mao est équipé d’une connexion internet de 4 </w:t>
      </w:r>
      <w:proofErr w:type="spellStart"/>
      <w:r w:rsidR="00990799" w:rsidRPr="000E6324">
        <w:rPr>
          <w:rFonts w:ascii="Nunito" w:hAnsi="Nunito"/>
        </w:rPr>
        <w:t>Mbp</w:t>
      </w:r>
      <w:proofErr w:type="spellEnd"/>
      <w:r w:rsidR="00990799" w:rsidRPr="000E6324">
        <w:rPr>
          <w:rFonts w:ascii="Nunito" w:hAnsi="Nunito"/>
        </w:rPr>
        <w:t>.</w:t>
      </w:r>
    </w:p>
    <w:p w14:paraId="5D94CFC3" w14:textId="3D4BF1F4" w:rsidR="00990799" w:rsidRPr="000E6324" w:rsidRDefault="000E6324" w:rsidP="007C09A3">
      <w:pPr>
        <w:pStyle w:val="Paragraphedeliste"/>
        <w:numPr>
          <w:ilvl w:val="0"/>
          <w:numId w:val="25"/>
        </w:numPr>
        <w:jc w:val="both"/>
        <w:rPr>
          <w:rFonts w:ascii="Nunito" w:hAnsi="Nunito"/>
        </w:rPr>
      </w:pPr>
      <w:r>
        <w:rPr>
          <w:rFonts w:ascii="Nunito" w:hAnsi="Nunito"/>
        </w:rPr>
        <w:t>L</w:t>
      </w:r>
      <w:r w:rsidR="00990799" w:rsidRPr="000E6324">
        <w:rPr>
          <w:rFonts w:ascii="Nunito" w:hAnsi="Nunito"/>
        </w:rPr>
        <w:t>e site de Doba est équipé d’aucune connexion internet.</w:t>
      </w:r>
    </w:p>
    <w:p w14:paraId="30F351F8" w14:textId="477DA1B9" w:rsidR="00990799" w:rsidRDefault="000E6324" w:rsidP="007C09A3">
      <w:pPr>
        <w:pStyle w:val="Paragraphedeliste"/>
        <w:numPr>
          <w:ilvl w:val="0"/>
          <w:numId w:val="25"/>
        </w:numPr>
        <w:jc w:val="both"/>
        <w:rPr>
          <w:rFonts w:ascii="Nunito" w:hAnsi="Nunito"/>
        </w:rPr>
      </w:pPr>
      <w:r>
        <w:rPr>
          <w:rFonts w:ascii="Nunito" w:hAnsi="Nunito"/>
        </w:rPr>
        <w:t>L</w:t>
      </w:r>
      <w:r w:rsidR="00990799" w:rsidRPr="000E6324">
        <w:rPr>
          <w:rFonts w:ascii="Nunito" w:hAnsi="Nunito"/>
        </w:rPr>
        <w:t xml:space="preserve">e site de </w:t>
      </w:r>
      <w:proofErr w:type="spellStart"/>
      <w:r w:rsidR="00990799" w:rsidRPr="000E6324">
        <w:rPr>
          <w:rFonts w:ascii="Nunito" w:hAnsi="Nunito"/>
        </w:rPr>
        <w:t>Adré</w:t>
      </w:r>
      <w:proofErr w:type="spellEnd"/>
      <w:r w:rsidR="00990799" w:rsidRPr="000E6324">
        <w:rPr>
          <w:rFonts w:ascii="Nunito" w:hAnsi="Nunito"/>
        </w:rPr>
        <w:t xml:space="preserve"> est équipé d’aucune connexion internet.</w:t>
      </w:r>
    </w:p>
    <w:p w14:paraId="3A453BD9" w14:textId="77777777" w:rsidR="007246D5" w:rsidRPr="00794207" w:rsidRDefault="007246D5" w:rsidP="007246D5">
      <w:pPr>
        <w:jc w:val="both"/>
        <w:rPr>
          <w:rFonts w:ascii="Nunito" w:hAnsi="Nunito"/>
          <w:sz w:val="22"/>
          <w:szCs w:val="22"/>
        </w:rPr>
      </w:pPr>
    </w:p>
    <w:p w14:paraId="25FF1A1C" w14:textId="331F8198" w:rsidR="005808EF" w:rsidRPr="001A7AB4" w:rsidRDefault="00990799" w:rsidP="005808EF">
      <w:pPr>
        <w:pStyle w:val="Titre2"/>
        <w:jc w:val="left"/>
      </w:pPr>
      <w:bookmarkStart w:id="7" w:name="_Toc183685672"/>
      <w:r w:rsidRPr="00990799">
        <w:t>O</w:t>
      </w:r>
      <w:r w:rsidR="00623822">
        <w:t>ffres et détail technique attendus</w:t>
      </w:r>
      <w:bookmarkEnd w:id="7"/>
      <w:r w:rsidRPr="00990799">
        <w:t xml:space="preserve"> </w:t>
      </w:r>
    </w:p>
    <w:p w14:paraId="7E977573" w14:textId="0D598977" w:rsidR="00DF7E3F" w:rsidRDefault="00990799" w:rsidP="00794207">
      <w:pPr>
        <w:pStyle w:val="Paragraphedeliste"/>
        <w:numPr>
          <w:ilvl w:val="0"/>
          <w:numId w:val="26"/>
        </w:numPr>
        <w:jc w:val="both"/>
        <w:rPr>
          <w:rFonts w:ascii="Nunito" w:hAnsi="Nunito"/>
        </w:rPr>
      </w:pPr>
      <w:r w:rsidRPr="007D3D7A">
        <w:rPr>
          <w:rFonts w:ascii="Nunito" w:hAnsi="Nunito"/>
        </w:rPr>
        <w:t xml:space="preserve">L’offre devra contenir une offre pour chaque lot :  </w:t>
      </w:r>
      <w:r w:rsidR="00794207">
        <w:rPr>
          <w:rFonts w:ascii="Nunito" w:hAnsi="Nunito"/>
        </w:rPr>
        <w:t>c</w:t>
      </w:r>
      <w:r w:rsidRPr="007D3D7A">
        <w:rPr>
          <w:rFonts w:ascii="Nunito" w:hAnsi="Nunito"/>
        </w:rPr>
        <w:t>haque lot consiste en la fourniture des matériels et services nécessaires à l’installation et au maintien en conditions opérationnelles de la connexion internet principale du site en question.</w:t>
      </w:r>
    </w:p>
    <w:p w14:paraId="425947B9" w14:textId="77777777" w:rsidR="002C4A2C" w:rsidRPr="001A7AB4" w:rsidRDefault="002C4A2C" w:rsidP="002C4A2C">
      <w:pPr>
        <w:jc w:val="both"/>
        <w:rPr>
          <w:rFonts w:ascii="Nunito" w:hAnsi="Nunito"/>
          <w:sz w:val="16"/>
          <w:szCs w:val="16"/>
        </w:rPr>
      </w:pPr>
    </w:p>
    <w:p w14:paraId="0CAAE942" w14:textId="44A1F022" w:rsidR="00990799" w:rsidRPr="006B179B" w:rsidRDefault="00990799" w:rsidP="006B179B">
      <w:pPr>
        <w:rPr>
          <w:rFonts w:ascii="Nunito" w:hAnsi="Nunito"/>
        </w:rPr>
      </w:pPr>
      <w:r w:rsidRPr="006B179B">
        <w:rPr>
          <w:rFonts w:ascii="Nunito" w:hAnsi="Nunito"/>
        </w:rPr>
        <w:t xml:space="preserve">NB : </w:t>
      </w:r>
    </w:p>
    <w:p w14:paraId="13C337BC" w14:textId="055199A8" w:rsidR="00990799" w:rsidRPr="006B179B" w:rsidRDefault="00990799" w:rsidP="006B179B">
      <w:pPr>
        <w:pStyle w:val="Paragraphedeliste"/>
        <w:numPr>
          <w:ilvl w:val="0"/>
          <w:numId w:val="31"/>
        </w:numPr>
        <w:jc w:val="both"/>
        <w:rPr>
          <w:rFonts w:ascii="Nunito" w:hAnsi="Nunito"/>
        </w:rPr>
      </w:pPr>
      <w:r w:rsidRPr="006B179B">
        <w:rPr>
          <w:rFonts w:ascii="Nunito" w:hAnsi="Nunito"/>
        </w:rPr>
        <w:t xml:space="preserve">La description des installations, les </w:t>
      </w:r>
      <w:r w:rsidR="00794207">
        <w:rPr>
          <w:rFonts w:ascii="Nunito" w:hAnsi="Nunito"/>
        </w:rPr>
        <w:t>s</w:t>
      </w:r>
      <w:r w:rsidRPr="006B179B">
        <w:rPr>
          <w:rFonts w:ascii="Nunito" w:hAnsi="Nunito"/>
        </w:rPr>
        <w:t>chémas de la distribution et tous les documents techniques doivent être fourni</w:t>
      </w:r>
      <w:r w:rsidR="00794207">
        <w:rPr>
          <w:rFonts w:ascii="Nunito" w:hAnsi="Nunito"/>
        </w:rPr>
        <w:t>s</w:t>
      </w:r>
      <w:r w:rsidRPr="006B179B">
        <w:rPr>
          <w:rFonts w:ascii="Nunito" w:hAnsi="Nunito"/>
        </w:rPr>
        <w:t xml:space="preserve"> après les travaux et resteront la propriété de HI qui s’en servira pour les besoins futurs.</w:t>
      </w:r>
    </w:p>
    <w:p w14:paraId="433DE7F6" w14:textId="7820651F" w:rsidR="00990799" w:rsidRPr="006B179B" w:rsidRDefault="00990799" w:rsidP="006B179B">
      <w:pPr>
        <w:pStyle w:val="Paragraphedeliste"/>
        <w:numPr>
          <w:ilvl w:val="0"/>
          <w:numId w:val="31"/>
        </w:numPr>
        <w:jc w:val="both"/>
        <w:rPr>
          <w:rFonts w:ascii="Nunito" w:hAnsi="Nunito"/>
        </w:rPr>
      </w:pPr>
      <w:r w:rsidRPr="006B179B">
        <w:rPr>
          <w:rFonts w:ascii="Nunito" w:hAnsi="Nunito"/>
        </w:rPr>
        <w:lastRenderedPageBreak/>
        <w:t>Le fournisseur donnera la possibilité de faire une mise à jour de bande passante lorsque cela est nécessaire en se basant sur le prix du Mbps fourni dans la proposition financière ;</w:t>
      </w:r>
    </w:p>
    <w:p w14:paraId="38F898D7" w14:textId="745ED74F" w:rsidR="00990799" w:rsidRPr="006B179B" w:rsidRDefault="00990799" w:rsidP="006B179B">
      <w:pPr>
        <w:pStyle w:val="Paragraphedeliste"/>
        <w:numPr>
          <w:ilvl w:val="0"/>
          <w:numId w:val="31"/>
        </w:numPr>
        <w:jc w:val="both"/>
        <w:rPr>
          <w:rFonts w:ascii="Nunito" w:hAnsi="Nunito"/>
        </w:rPr>
      </w:pPr>
      <w:r w:rsidRPr="006B179B">
        <w:rPr>
          <w:rFonts w:ascii="Nunito" w:hAnsi="Nunito"/>
        </w:rPr>
        <w:t>La possibilité de consultation en temps réel des graphes de consommation de la bande passante ;</w:t>
      </w:r>
    </w:p>
    <w:p w14:paraId="340C4D18" w14:textId="63F8349F" w:rsidR="00990799" w:rsidRPr="001D6F77" w:rsidRDefault="00990799" w:rsidP="007C09A3">
      <w:pPr>
        <w:pStyle w:val="Paragraphedeliste"/>
        <w:numPr>
          <w:ilvl w:val="0"/>
          <w:numId w:val="27"/>
        </w:numPr>
        <w:rPr>
          <w:rFonts w:ascii="Nunito" w:hAnsi="Nunito"/>
        </w:rPr>
      </w:pPr>
      <w:r w:rsidRPr="001D6F77">
        <w:rPr>
          <w:rFonts w:ascii="Nunito" w:hAnsi="Nunito"/>
        </w:rPr>
        <w:t xml:space="preserve">L’offre de base doit comporter une proposition technique et financière en C-band dédié suivant les propositions techniques telles que mentionné ci-dessous les spécifications techniques. </w:t>
      </w:r>
    </w:p>
    <w:p w14:paraId="56F65527" w14:textId="77777777" w:rsidR="00990799" w:rsidRPr="00794207" w:rsidRDefault="00990799" w:rsidP="00990799">
      <w:pPr>
        <w:jc w:val="both"/>
        <w:rPr>
          <w:rFonts w:ascii="Nunito" w:hAnsi="Nunito"/>
          <w:sz w:val="16"/>
          <w:szCs w:val="16"/>
        </w:rPr>
      </w:pPr>
    </w:p>
    <w:tbl>
      <w:tblPr>
        <w:tblStyle w:val="TableGrid"/>
        <w:tblW w:w="9493" w:type="dxa"/>
        <w:jc w:val="center"/>
        <w:tblInd w:w="0" w:type="dxa"/>
        <w:tblCellMar>
          <w:top w:w="38" w:type="dxa"/>
          <w:left w:w="108" w:type="dxa"/>
          <w:right w:w="66" w:type="dxa"/>
        </w:tblCellMar>
        <w:tblLook w:val="04A0" w:firstRow="1" w:lastRow="0" w:firstColumn="1" w:lastColumn="0" w:noHBand="0" w:noVBand="1"/>
      </w:tblPr>
      <w:tblGrid>
        <w:gridCol w:w="4248"/>
        <w:gridCol w:w="5245"/>
      </w:tblGrid>
      <w:tr w:rsidR="000607CE" w:rsidRPr="007A075C" w14:paraId="6EEC2E2B" w14:textId="77777777" w:rsidTr="00EE16EC">
        <w:trPr>
          <w:trHeight w:val="25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00B0F0"/>
          </w:tcPr>
          <w:p w14:paraId="1FA3E96B" w14:textId="77777777" w:rsidR="000607CE" w:rsidRPr="007A075C" w:rsidRDefault="000607CE" w:rsidP="00EE16EC">
            <w:pPr>
              <w:spacing w:line="360" w:lineRule="auto"/>
              <w:ind w:left="-5"/>
              <w:rPr>
                <w:rFonts w:ascii="Arial" w:hAnsi="Arial" w:cs="Arial"/>
                <w:b/>
                <w:bCs/>
                <w:lang w:val="fr-FR" w:eastAsia="fr-FR"/>
              </w:rPr>
            </w:pPr>
            <w:r w:rsidRPr="007A075C">
              <w:rPr>
                <w:rFonts w:ascii="Arial" w:hAnsi="Arial" w:cs="Arial"/>
                <w:b/>
                <w:bCs/>
                <w:lang w:val="fr-FR"/>
              </w:rPr>
              <w:t xml:space="preserve">Description </w:t>
            </w:r>
          </w:p>
        </w:tc>
        <w:tc>
          <w:tcPr>
            <w:tcW w:w="5245" w:type="dxa"/>
            <w:tcBorders>
              <w:top w:val="single" w:sz="4" w:space="0" w:color="000000"/>
              <w:left w:val="single" w:sz="4" w:space="0" w:color="000000"/>
              <w:bottom w:val="single" w:sz="4" w:space="0" w:color="000000"/>
              <w:right w:val="single" w:sz="4" w:space="0" w:color="000000"/>
            </w:tcBorders>
            <w:shd w:val="clear" w:color="auto" w:fill="00B0F0"/>
          </w:tcPr>
          <w:p w14:paraId="6E3E811D" w14:textId="77777777" w:rsidR="000607CE" w:rsidRPr="007A075C" w:rsidRDefault="000607CE" w:rsidP="00EE16EC">
            <w:pPr>
              <w:spacing w:line="360" w:lineRule="auto"/>
              <w:ind w:left="-5"/>
              <w:rPr>
                <w:rFonts w:ascii="Arial" w:hAnsi="Arial" w:cs="Arial"/>
                <w:b/>
                <w:bCs/>
                <w:lang w:val="fr-FR" w:eastAsia="fr-FR"/>
              </w:rPr>
            </w:pPr>
            <w:r w:rsidRPr="007A075C">
              <w:rPr>
                <w:rFonts w:ascii="Arial" w:hAnsi="Arial" w:cs="Arial"/>
                <w:b/>
                <w:bCs/>
                <w:lang w:val="fr-FR"/>
              </w:rPr>
              <w:t xml:space="preserve">Spécifications / Remarques </w:t>
            </w:r>
          </w:p>
        </w:tc>
      </w:tr>
      <w:tr w:rsidR="000607CE" w:rsidRPr="007A075C" w14:paraId="4100FF8A" w14:textId="77777777" w:rsidTr="00EE16EC">
        <w:trPr>
          <w:trHeight w:val="259"/>
          <w:jc w:val="center"/>
        </w:trPr>
        <w:tc>
          <w:tcPr>
            <w:tcW w:w="4248" w:type="dxa"/>
            <w:tcBorders>
              <w:top w:val="single" w:sz="4" w:space="0" w:color="000000"/>
              <w:left w:val="single" w:sz="4" w:space="0" w:color="000000"/>
              <w:bottom w:val="single" w:sz="4" w:space="0" w:color="000000"/>
              <w:right w:val="single" w:sz="4" w:space="0" w:color="000000"/>
            </w:tcBorders>
          </w:tcPr>
          <w:p w14:paraId="75B4128A"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Type de la liaison  </w:t>
            </w:r>
          </w:p>
        </w:tc>
        <w:tc>
          <w:tcPr>
            <w:tcW w:w="5245" w:type="dxa"/>
            <w:tcBorders>
              <w:top w:val="single" w:sz="4" w:space="0" w:color="000000"/>
              <w:left w:val="single" w:sz="4" w:space="0" w:color="000000"/>
              <w:bottom w:val="single" w:sz="4" w:space="0" w:color="000000"/>
              <w:right w:val="single" w:sz="4" w:space="0" w:color="000000"/>
            </w:tcBorders>
          </w:tcPr>
          <w:p w14:paraId="18384021"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b/>
                <w:lang w:val="fr-FR"/>
              </w:rPr>
              <w:t>BLR + VSAT C-Band à N’Djamena et VSAT C-Band uniquement pour les autres bases / Dédié</w:t>
            </w:r>
          </w:p>
        </w:tc>
      </w:tr>
      <w:tr w:rsidR="000607CE" w:rsidRPr="007A075C" w14:paraId="37E8344D" w14:textId="77777777" w:rsidTr="00EE16EC">
        <w:trPr>
          <w:trHeight w:val="1006"/>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5E582AE5"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Volume de Bande passante (minimal – maximal) / sites</w:t>
            </w:r>
          </w:p>
        </w:tc>
        <w:tc>
          <w:tcPr>
            <w:tcW w:w="5245" w:type="dxa"/>
            <w:tcBorders>
              <w:top w:val="single" w:sz="4" w:space="0" w:color="000000"/>
              <w:left w:val="single" w:sz="4" w:space="0" w:color="000000"/>
              <w:bottom w:val="single" w:sz="4" w:space="0" w:color="000000"/>
              <w:right w:val="single" w:sz="4" w:space="0" w:color="000000"/>
            </w:tcBorders>
          </w:tcPr>
          <w:p w14:paraId="77728441" w14:textId="77777777" w:rsidR="000607CE" w:rsidRPr="007A075C" w:rsidRDefault="000607CE" w:rsidP="007C09A3">
            <w:pPr>
              <w:numPr>
                <w:ilvl w:val="0"/>
                <w:numId w:val="28"/>
              </w:numPr>
              <w:suppressAutoHyphens w:val="0"/>
              <w:spacing w:after="5" w:line="360" w:lineRule="auto"/>
              <w:ind w:left="176" w:hanging="360"/>
              <w:rPr>
                <w:rFonts w:ascii="Arial" w:hAnsi="Arial" w:cs="Arial"/>
                <w:lang w:val="fr-FR" w:eastAsia="fr-FR"/>
              </w:rPr>
            </w:pPr>
            <w:r w:rsidRPr="007A075C">
              <w:rPr>
                <w:rFonts w:ascii="Arial" w:hAnsi="Arial" w:cs="Arial"/>
                <w:lang w:val="fr-FR"/>
              </w:rPr>
              <w:t>N’Djamena : 20 à 30 Mbps pour 35 utilisateurs en BLR, minimum 5 Mbps dédié comme backup en VSAT.</w:t>
            </w:r>
          </w:p>
          <w:p w14:paraId="7F48B57C" w14:textId="77777777" w:rsidR="000607CE" w:rsidRPr="007A075C" w:rsidRDefault="000607CE" w:rsidP="007C09A3">
            <w:pPr>
              <w:numPr>
                <w:ilvl w:val="0"/>
                <w:numId w:val="28"/>
              </w:numPr>
              <w:suppressAutoHyphens w:val="0"/>
              <w:spacing w:after="5" w:line="360" w:lineRule="auto"/>
              <w:ind w:left="176" w:hanging="360"/>
              <w:jc w:val="both"/>
              <w:rPr>
                <w:rFonts w:ascii="Arial" w:hAnsi="Arial" w:cs="Arial"/>
                <w:lang w:val="fr-FR" w:eastAsia="fr-FR"/>
              </w:rPr>
            </w:pPr>
            <w:proofErr w:type="spellStart"/>
            <w:r w:rsidRPr="007A075C">
              <w:rPr>
                <w:rFonts w:ascii="Arial" w:hAnsi="Arial" w:cs="Arial"/>
                <w:lang w:val="fr-FR"/>
              </w:rPr>
              <w:t>Baga</w:t>
            </w:r>
            <w:proofErr w:type="spellEnd"/>
            <w:r w:rsidRPr="007A075C">
              <w:rPr>
                <w:rFonts w:ascii="Arial" w:hAnsi="Arial" w:cs="Arial"/>
                <w:lang w:val="fr-FR"/>
              </w:rPr>
              <w:t xml:space="preserve"> Sola : 7 à 10 Mbps pour 20 utilisateurs</w:t>
            </w:r>
          </w:p>
          <w:p w14:paraId="23674A43" w14:textId="77777777" w:rsidR="000607CE" w:rsidRPr="007A075C" w:rsidRDefault="000607CE" w:rsidP="007C09A3">
            <w:pPr>
              <w:numPr>
                <w:ilvl w:val="0"/>
                <w:numId w:val="28"/>
              </w:numPr>
              <w:suppressAutoHyphens w:val="0"/>
              <w:spacing w:after="5" w:line="360" w:lineRule="auto"/>
              <w:ind w:left="176" w:hanging="360"/>
              <w:jc w:val="both"/>
              <w:rPr>
                <w:rFonts w:ascii="Arial" w:hAnsi="Arial" w:cs="Arial"/>
                <w:lang w:val="fr-FR" w:eastAsia="fr-FR"/>
              </w:rPr>
            </w:pPr>
            <w:r w:rsidRPr="007A075C">
              <w:rPr>
                <w:rFonts w:ascii="Arial" w:hAnsi="Arial" w:cs="Arial"/>
                <w:lang w:val="fr-FR"/>
              </w:rPr>
              <w:t xml:space="preserve">Mao : 6 à 7 Mbps pour 15 utilisateurs </w:t>
            </w:r>
          </w:p>
          <w:p w14:paraId="4C98BBB0" w14:textId="77777777" w:rsidR="000607CE" w:rsidRPr="007A075C" w:rsidRDefault="000607CE" w:rsidP="007C09A3">
            <w:pPr>
              <w:numPr>
                <w:ilvl w:val="0"/>
                <w:numId w:val="28"/>
              </w:numPr>
              <w:suppressAutoHyphens w:val="0"/>
              <w:spacing w:after="5" w:line="360" w:lineRule="auto"/>
              <w:ind w:left="176" w:hanging="360"/>
              <w:jc w:val="both"/>
              <w:rPr>
                <w:rFonts w:ascii="Arial" w:hAnsi="Arial" w:cs="Arial"/>
                <w:lang w:val="fr-FR" w:eastAsia="fr-FR"/>
              </w:rPr>
            </w:pPr>
            <w:r w:rsidRPr="007A075C">
              <w:rPr>
                <w:rFonts w:ascii="Arial" w:hAnsi="Arial" w:cs="Arial"/>
                <w:lang w:val="fr-FR"/>
              </w:rPr>
              <w:t>Doba : 10 à 15 Mbps pour 30 utilisateurs.</w:t>
            </w:r>
          </w:p>
          <w:p w14:paraId="1A65367E" w14:textId="77777777" w:rsidR="000607CE" w:rsidRPr="007A075C" w:rsidRDefault="000607CE" w:rsidP="007C09A3">
            <w:pPr>
              <w:numPr>
                <w:ilvl w:val="0"/>
                <w:numId w:val="28"/>
              </w:numPr>
              <w:suppressAutoHyphens w:val="0"/>
              <w:spacing w:after="5" w:line="360" w:lineRule="auto"/>
              <w:ind w:left="176" w:hanging="360"/>
              <w:jc w:val="both"/>
              <w:rPr>
                <w:rFonts w:ascii="Arial" w:hAnsi="Arial" w:cs="Arial"/>
                <w:lang w:val="fr-FR" w:eastAsia="fr-FR"/>
              </w:rPr>
            </w:pPr>
            <w:proofErr w:type="spellStart"/>
            <w:r w:rsidRPr="007A075C">
              <w:rPr>
                <w:rFonts w:ascii="Arial" w:hAnsi="Arial" w:cs="Arial"/>
                <w:lang w:val="fr-FR"/>
              </w:rPr>
              <w:t>Adré</w:t>
            </w:r>
            <w:proofErr w:type="spellEnd"/>
            <w:r w:rsidRPr="007A075C">
              <w:rPr>
                <w:rFonts w:ascii="Arial" w:hAnsi="Arial" w:cs="Arial"/>
                <w:lang w:val="fr-FR"/>
              </w:rPr>
              <w:t xml:space="preserve"> : 10 à 15 Mbps </w:t>
            </w:r>
            <w:r w:rsidRPr="007A075C">
              <w:rPr>
                <w:rFonts w:ascii="Arial" w:hAnsi="Arial" w:cs="Arial"/>
                <w:lang w:val="fr-FR" w:eastAsia="fr-FR"/>
              </w:rPr>
              <w:t>pour</w:t>
            </w:r>
            <w:r w:rsidRPr="007A075C">
              <w:rPr>
                <w:rFonts w:ascii="Arial" w:hAnsi="Arial" w:cs="Arial"/>
                <w:lang w:val="fr-FR"/>
              </w:rPr>
              <w:t xml:space="preserve"> 30 utilisateurs</w:t>
            </w:r>
          </w:p>
        </w:tc>
      </w:tr>
      <w:tr w:rsidR="000607CE" w:rsidRPr="007A075C" w14:paraId="41AC9EB0" w14:textId="77777777" w:rsidTr="00EE16EC">
        <w:trPr>
          <w:trHeight w:val="506"/>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622B2E1C" w14:textId="138EF294"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Adresses IP publiques  </w:t>
            </w:r>
          </w:p>
        </w:tc>
        <w:tc>
          <w:tcPr>
            <w:tcW w:w="5245" w:type="dxa"/>
            <w:tcBorders>
              <w:top w:val="single" w:sz="4" w:space="0" w:color="000000"/>
              <w:left w:val="single" w:sz="4" w:space="0" w:color="000000"/>
              <w:bottom w:val="single" w:sz="4" w:space="0" w:color="000000"/>
              <w:right w:val="single" w:sz="4" w:space="0" w:color="000000"/>
            </w:tcBorders>
          </w:tcPr>
          <w:p w14:paraId="2D94D498"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Une IP publique par site pour gestion à distance.  </w:t>
            </w:r>
          </w:p>
        </w:tc>
      </w:tr>
      <w:tr w:rsidR="000607CE" w:rsidRPr="007A075C" w14:paraId="26868BA9" w14:textId="77777777" w:rsidTr="00EE16EC">
        <w:trPr>
          <w:trHeight w:val="507"/>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1650AD1E"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Routage </w:t>
            </w:r>
          </w:p>
        </w:tc>
        <w:tc>
          <w:tcPr>
            <w:tcW w:w="5245" w:type="dxa"/>
            <w:tcBorders>
              <w:top w:val="single" w:sz="4" w:space="0" w:color="000000"/>
              <w:left w:val="single" w:sz="4" w:space="0" w:color="000000"/>
              <w:bottom w:val="single" w:sz="4" w:space="0" w:color="000000"/>
              <w:right w:val="single" w:sz="4" w:space="0" w:color="000000"/>
            </w:tcBorders>
          </w:tcPr>
          <w:p w14:paraId="300E0FF2"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Mise à disposition et configuration du modem  </w:t>
            </w:r>
          </w:p>
        </w:tc>
      </w:tr>
      <w:tr w:rsidR="000607CE" w:rsidRPr="007A075C" w14:paraId="32B28995" w14:textId="77777777" w:rsidTr="00EE16EC">
        <w:trPr>
          <w:trHeight w:val="1253"/>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12A89695"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Equipements sur site </w:t>
            </w:r>
          </w:p>
        </w:tc>
        <w:tc>
          <w:tcPr>
            <w:tcW w:w="5245" w:type="dxa"/>
            <w:tcBorders>
              <w:top w:val="single" w:sz="4" w:space="0" w:color="000000"/>
              <w:left w:val="single" w:sz="4" w:space="0" w:color="000000"/>
              <w:bottom w:val="single" w:sz="4" w:space="0" w:color="000000"/>
              <w:right w:val="single" w:sz="4" w:space="0" w:color="000000"/>
            </w:tcBorders>
          </w:tcPr>
          <w:p w14:paraId="68A590D7"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Installation de tous les équipements et accessoires nécessaires pour une disponibilité de bande passante demandée et la qualité de la connexion Internet assurée</w:t>
            </w:r>
          </w:p>
        </w:tc>
      </w:tr>
      <w:tr w:rsidR="000607CE" w:rsidRPr="007A075C" w14:paraId="6C3AB28D" w14:textId="77777777" w:rsidTr="00EE16EC">
        <w:trPr>
          <w:trHeight w:val="259"/>
          <w:jc w:val="center"/>
        </w:trPr>
        <w:tc>
          <w:tcPr>
            <w:tcW w:w="4248" w:type="dxa"/>
            <w:tcBorders>
              <w:top w:val="single" w:sz="4" w:space="0" w:color="000000"/>
              <w:left w:val="single" w:sz="4" w:space="0" w:color="000000"/>
              <w:bottom w:val="single" w:sz="4" w:space="0" w:color="000000"/>
              <w:right w:val="single" w:sz="4" w:space="0" w:color="000000"/>
            </w:tcBorders>
          </w:tcPr>
          <w:p w14:paraId="0654EE2D"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 xml:space="preserve">Disponibilité (Service </w:t>
            </w:r>
            <w:proofErr w:type="spellStart"/>
            <w:r w:rsidRPr="007A075C">
              <w:rPr>
                <w:rFonts w:ascii="Arial" w:hAnsi="Arial" w:cs="Arial"/>
                <w:lang w:val="fr-FR"/>
              </w:rPr>
              <w:t>Level</w:t>
            </w:r>
            <w:proofErr w:type="spellEnd"/>
            <w:r w:rsidRPr="007A075C">
              <w:rPr>
                <w:rFonts w:ascii="Arial" w:hAnsi="Arial" w:cs="Arial"/>
                <w:lang w:val="fr-FR"/>
              </w:rPr>
              <w:t xml:space="preserve"> Agreement - SLA) </w:t>
            </w:r>
          </w:p>
        </w:tc>
        <w:tc>
          <w:tcPr>
            <w:tcW w:w="5245" w:type="dxa"/>
            <w:tcBorders>
              <w:top w:val="single" w:sz="4" w:space="0" w:color="000000"/>
              <w:left w:val="single" w:sz="4" w:space="0" w:color="000000"/>
              <w:bottom w:val="single" w:sz="4" w:space="0" w:color="000000"/>
              <w:right w:val="single" w:sz="4" w:space="0" w:color="000000"/>
            </w:tcBorders>
          </w:tcPr>
          <w:p w14:paraId="62FBAD78" w14:textId="1CB26C14" w:rsidR="000607CE" w:rsidRPr="007A075C" w:rsidRDefault="000607CE" w:rsidP="00194AD2">
            <w:pPr>
              <w:spacing w:line="360" w:lineRule="auto"/>
              <w:ind w:left="-5"/>
              <w:rPr>
                <w:rFonts w:ascii="Arial" w:hAnsi="Arial" w:cs="Arial"/>
                <w:lang w:val="fr-FR" w:eastAsia="fr-FR"/>
              </w:rPr>
            </w:pPr>
            <w:r w:rsidRPr="007A075C">
              <w:rPr>
                <w:rFonts w:ascii="Arial" w:hAnsi="Arial" w:cs="Arial"/>
                <w:lang w:val="fr-FR"/>
              </w:rPr>
              <w:t xml:space="preserve">99% minimum </w:t>
            </w:r>
          </w:p>
        </w:tc>
      </w:tr>
      <w:tr w:rsidR="000607CE" w:rsidRPr="007A075C" w14:paraId="7A7E76CA" w14:textId="77777777" w:rsidTr="00EE16EC">
        <w:trPr>
          <w:trHeight w:val="259"/>
          <w:jc w:val="center"/>
        </w:trPr>
        <w:tc>
          <w:tcPr>
            <w:tcW w:w="4248" w:type="dxa"/>
            <w:tcBorders>
              <w:top w:val="single" w:sz="4" w:space="0" w:color="000000"/>
              <w:left w:val="single" w:sz="4" w:space="0" w:color="000000"/>
              <w:bottom w:val="single" w:sz="4" w:space="0" w:color="000000"/>
              <w:right w:val="single" w:sz="4" w:space="0" w:color="000000"/>
            </w:tcBorders>
          </w:tcPr>
          <w:p w14:paraId="22E0C2E3" w14:textId="7777777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Disponibilité d’un service NOC.</w:t>
            </w:r>
          </w:p>
        </w:tc>
        <w:tc>
          <w:tcPr>
            <w:tcW w:w="5245" w:type="dxa"/>
            <w:tcBorders>
              <w:top w:val="single" w:sz="4" w:space="0" w:color="000000"/>
              <w:left w:val="single" w:sz="4" w:space="0" w:color="000000"/>
              <w:bottom w:val="single" w:sz="4" w:space="0" w:color="000000"/>
              <w:right w:val="single" w:sz="4" w:space="0" w:color="000000"/>
            </w:tcBorders>
          </w:tcPr>
          <w:p w14:paraId="23A13517" w14:textId="1FE67AA7" w:rsidR="000607CE" w:rsidRPr="007A075C" w:rsidRDefault="000607CE" w:rsidP="00EE16EC">
            <w:pPr>
              <w:spacing w:line="360" w:lineRule="auto"/>
              <w:ind w:left="-5"/>
              <w:rPr>
                <w:rFonts w:ascii="Arial" w:hAnsi="Arial" w:cs="Arial"/>
                <w:lang w:val="fr-FR" w:eastAsia="fr-FR"/>
              </w:rPr>
            </w:pPr>
            <w:r w:rsidRPr="007A075C">
              <w:rPr>
                <w:rFonts w:ascii="Arial" w:hAnsi="Arial" w:cs="Arial"/>
                <w:lang w:val="fr-FR"/>
              </w:rPr>
              <w:t>24</w:t>
            </w:r>
            <w:r w:rsidR="005C34FF">
              <w:rPr>
                <w:rFonts w:ascii="Arial" w:hAnsi="Arial" w:cs="Arial"/>
                <w:lang w:val="fr-FR"/>
              </w:rPr>
              <w:t>h</w:t>
            </w:r>
            <w:r w:rsidRPr="007A075C">
              <w:rPr>
                <w:rFonts w:ascii="Arial" w:hAnsi="Arial" w:cs="Arial"/>
                <w:lang w:val="fr-FR"/>
              </w:rPr>
              <w:t>/24</w:t>
            </w:r>
          </w:p>
        </w:tc>
      </w:tr>
    </w:tbl>
    <w:p w14:paraId="7D091BDD" w14:textId="77777777" w:rsidR="000607CE" w:rsidRDefault="000607CE" w:rsidP="00990799">
      <w:pPr>
        <w:jc w:val="both"/>
        <w:rPr>
          <w:rFonts w:ascii="Nunito" w:hAnsi="Nunito"/>
        </w:rPr>
      </w:pPr>
    </w:p>
    <w:p w14:paraId="17D126E5" w14:textId="77777777" w:rsidR="00794207" w:rsidRDefault="00794207" w:rsidP="00990799">
      <w:pPr>
        <w:jc w:val="both"/>
        <w:rPr>
          <w:rFonts w:ascii="Nunito" w:hAnsi="Nunito"/>
        </w:rPr>
      </w:pPr>
    </w:p>
    <w:p w14:paraId="56F17352" w14:textId="77777777" w:rsidR="001A7AB4" w:rsidRDefault="001A7AB4" w:rsidP="00990799">
      <w:pPr>
        <w:jc w:val="both"/>
        <w:rPr>
          <w:rFonts w:ascii="Nunito" w:hAnsi="Nunito"/>
        </w:rPr>
      </w:pPr>
    </w:p>
    <w:p w14:paraId="001E3DBC" w14:textId="77777777" w:rsidR="001A7AB4" w:rsidRDefault="001A7AB4" w:rsidP="00990799">
      <w:pPr>
        <w:jc w:val="both"/>
        <w:rPr>
          <w:rFonts w:ascii="Nunito" w:hAnsi="Nunito"/>
        </w:rPr>
      </w:pPr>
    </w:p>
    <w:p w14:paraId="778869BD" w14:textId="77777777" w:rsidR="001A7AB4" w:rsidRDefault="001A7AB4" w:rsidP="00990799">
      <w:pPr>
        <w:jc w:val="both"/>
        <w:rPr>
          <w:rFonts w:ascii="Nunito" w:hAnsi="Nunito"/>
        </w:rPr>
      </w:pPr>
    </w:p>
    <w:p w14:paraId="00D6F83A" w14:textId="77777777" w:rsidR="001A7AB4" w:rsidRDefault="001A7AB4" w:rsidP="00990799">
      <w:pPr>
        <w:jc w:val="both"/>
        <w:rPr>
          <w:rFonts w:ascii="Nunito" w:hAnsi="Nunito"/>
        </w:rPr>
      </w:pPr>
    </w:p>
    <w:p w14:paraId="6CCFB383" w14:textId="77777777" w:rsidR="00794207" w:rsidRPr="00990799" w:rsidRDefault="00794207" w:rsidP="00990799">
      <w:pPr>
        <w:jc w:val="both"/>
        <w:rPr>
          <w:rFonts w:ascii="Nunito" w:hAnsi="Nunito"/>
        </w:rPr>
      </w:pPr>
    </w:p>
    <w:p w14:paraId="514B7AF7" w14:textId="3FD5385F" w:rsidR="00990799" w:rsidRPr="00990799" w:rsidRDefault="00990799" w:rsidP="00B42BAD">
      <w:pPr>
        <w:pStyle w:val="Titre2"/>
      </w:pPr>
      <w:bookmarkStart w:id="8" w:name="_Toc183685673"/>
      <w:r w:rsidRPr="00990799">
        <w:lastRenderedPageBreak/>
        <w:t>Calendrier</w:t>
      </w:r>
      <w:bookmarkEnd w:id="8"/>
      <w:r w:rsidRPr="00990799">
        <w:t xml:space="preserve"> </w:t>
      </w:r>
    </w:p>
    <w:p w14:paraId="57B93EB4" w14:textId="77777777" w:rsidR="00990799" w:rsidRPr="001A7AB4" w:rsidRDefault="00990799" w:rsidP="00990799">
      <w:pPr>
        <w:jc w:val="both"/>
        <w:rPr>
          <w:rFonts w:ascii="Nunito" w:hAnsi="Nunito"/>
          <w:sz w:val="16"/>
          <w:szCs w:val="16"/>
        </w:rPr>
      </w:pPr>
    </w:p>
    <w:tbl>
      <w:tblPr>
        <w:tblW w:w="0" w:type="auto"/>
        <w:tblInd w:w="108" w:type="dxa"/>
        <w:tblLayout w:type="fixed"/>
        <w:tblLook w:val="0000" w:firstRow="0" w:lastRow="0" w:firstColumn="0" w:lastColumn="0" w:noHBand="0" w:noVBand="0"/>
      </w:tblPr>
      <w:tblGrid>
        <w:gridCol w:w="5954"/>
        <w:gridCol w:w="1559"/>
        <w:gridCol w:w="1290"/>
      </w:tblGrid>
      <w:tr w:rsidR="00B44111" w:rsidRPr="00523488" w14:paraId="0EE4594B" w14:textId="77777777" w:rsidTr="2384D88B">
        <w:trPr>
          <w:trHeight w:val="273"/>
        </w:trPr>
        <w:tc>
          <w:tcPr>
            <w:tcW w:w="5954" w:type="dxa"/>
            <w:tcBorders>
              <w:top w:val="single" w:sz="4" w:space="0" w:color="000000" w:themeColor="text1"/>
              <w:left w:val="single" w:sz="4" w:space="0" w:color="000000" w:themeColor="text1"/>
            </w:tcBorders>
          </w:tcPr>
          <w:p w14:paraId="14CF3958" w14:textId="77777777" w:rsidR="00B44111" w:rsidRPr="00523488" w:rsidRDefault="00B44111" w:rsidP="00EE16EC">
            <w:pPr>
              <w:jc w:val="both"/>
              <w:rPr>
                <w:rFonts w:ascii="Nunito" w:hAnsi="Nunito"/>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E5E5E5"/>
          </w:tcPr>
          <w:p w14:paraId="6CD7A435" w14:textId="77777777" w:rsidR="00B44111" w:rsidRPr="00523488" w:rsidRDefault="00B44111" w:rsidP="00EE16EC">
            <w:pPr>
              <w:jc w:val="both"/>
              <w:rPr>
                <w:rFonts w:ascii="Nunito" w:hAnsi="Nunito"/>
                <w:b/>
              </w:rPr>
            </w:pPr>
            <w:r w:rsidRPr="00523488">
              <w:rPr>
                <w:rFonts w:ascii="Nunito" w:hAnsi="Nunito"/>
                <w:b/>
              </w:rPr>
              <w:t>DATE</w:t>
            </w:r>
          </w:p>
        </w:tc>
        <w:tc>
          <w:tcPr>
            <w:tcW w:w="1290" w:type="dxa"/>
            <w:tcBorders>
              <w:top w:val="single" w:sz="4" w:space="0" w:color="000000" w:themeColor="text1"/>
              <w:left w:val="single" w:sz="4" w:space="0" w:color="000000" w:themeColor="text1"/>
              <w:right w:val="single" w:sz="4" w:space="0" w:color="000000" w:themeColor="text1"/>
            </w:tcBorders>
            <w:shd w:val="clear" w:color="auto" w:fill="E5E5E5"/>
          </w:tcPr>
          <w:p w14:paraId="27C36AC9" w14:textId="77777777" w:rsidR="00B44111" w:rsidRPr="00523488" w:rsidRDefault="00B44111" w:rsidP="00EE16EC">
            <w:pPr>
              <w:jc w:val="both"/>
              <w:rPr>
                <w:rFonts w:ascii="Nunito" w:hAnsi="Nunito"/>
                <w:b/>
              </w:rPr>
            </w:pPr>
            <w:r w:rsidRPr="00523488">
              <w:rPr>
                <w:rFonts w:ascii="Nunito" w:hAnsi="Nunito"/>
                <w:b/>
              </w:rPr>
              <w:t>HEURE</w:t>
            </w:r>
          </w:p>
        </w:tc>
      </w:tr>
      <w:tr w:rsidR="00B44111" w:rsidRPr="00523488" w14:paraId="06523B00" w14:textId="77777777" w:rsidTr="2384D88B">
        <w:trPr>
          <w:trHeight w:val="423"/>
        </w:trPr>
        <w:tc>
          <w:tcPr>
            <w:tcW w:w="5954" w:type="dxa"/>
            <w:tcBorders>
              <w:top w:val="single" w:sz="4" w:space="0" w:color="000000" w:themeColor="text1"/>
              <w:left w:val="single" w:sz="4" w:space="0" w:color="000000" w:themeColor="text1"/>
              <w:bottom w:val="single" w:sz="4" w:space="0" w:color="000000" w:themeColor="text1"/>
            </w:tcBorders>
            <w:shd w:val="clear" w:color="auto" w:fill="E5E5E5"/>
            <w:vAlign w:val="center"/>
          </w:tcPr>
          <w:p w14:paraId="69425588" w14:textId="2A2E2FB4" w:rsidR="00B44111" w:rsidRPr="00523488" w:rsidRDefault="00B44111" w:rsidP="00EE16EC">
            <w:pPr>
              <w:jc w:val="both"/>
              <w:rPr>
                <w:rFonts w:ascii="Nunito" w:hAnsi="Nunito"/>
              </w:rPr>
            </w:pPr>
            <w:r w:rsidRPr="00523488">
              <w:rPr>
                <w:rFonts w:ascii="Nunito" w:hAnsi="Nunito"/>
              </w:rPr>
              <w:t xml:space="preserve">Diffusion de l’Appel </w:t>
            </w:r>
            <w:r w:rsidR="00F81631" w:rsidRPr="00F81631">
              <w:rPr>
                <w:rFonts w:ascii="Nunito" w:hAnsi="Nunito"/>
              </w:rPr>
              <w:t>d’Offre International</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30D82098" w14:textId="54B7228C" w:rsidR="00B44111" w:rsidRPr="00523488" w:rsidRDefault="00C31626" w:rsidP="00EE16EC">
            <w:pPr>
              <w:jc w:val="both"/>
              <w:rPr>
                <w:rFonts w:ascii="Nunito" w:hAnsi="Nunito"/>
              </w:rPr>
            </w:pPr>
            <w:r w:rsidRPr="2384D88B">
              <w:rPr>
                <w:rFonts w:ascii="Nunito" w:hAnsi="Nunito"/>
              </w:rPr>
              <w:t>1</w:t>
            </w:r>
            <w:r w:rsidR="6262A39E" w:rsidRPr="2384D88B">
              <w:rPr>
                <w:rFonts w:ascii="Nunito" w:hAnsi="Nunito"/>
              </w:rPr>
              <w:t>0</w:t>
            </w:r>
            <w:r w:rsidR="00B44111" w:rsidRPr="2384D88B">
              <w:rPr>
                <w:rFonts w:ascii="Nunito" w:hAnsi="Nunito"/>
              </w:rPr>
              <w:t>/1</w:t>
            </w:r>
            <w:r w:rsidR="008B1B27" w:rsidRPr="2384D88B">
              <w:rPr>
                <w:rFonts w:ascii="Nunito" w:hAnsi="Nunito"/>
              </w:rPr>
              <w:t>2</w:t>
            </w:r>
            <w:r w:rsidR="00B44111" w:rsidRPr="2384D88B">
              <w:rPr>
                <w:rFonts w:ascii="Nunito" w:hAnsi="Nunito"/>
              </w:rPr>
              <w:t>/2024</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67270E" w14:textId="77777777" w:rsidR="00B44111" w:rsidRPr="00523488" w:rsidRDefault="00B44111" w:rsidP="00EE16EC">
            <w:pPr>
              <w:jc w:val="both"/>
              <w:rPr>
                <w:rFonts w:ascii="Nunito" w:hAnsi="Nunito"/>
              </w:rPr>
            </w:pPr>
          </w:p>
        </w:tc>
      </w:tr>
      <w:tr w:rsidR="00B44111" w:rsidRPr="00523488" w14:paraId="4E9BD38F" w14:textId="77777777" w:rsidTr="2384D88B">
        <w:trPr>
          <w:trHeight w:val="557"/>
        </w:trPr>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1BAE2CAB" w14:textId="77777777" w:rsidR="00B44111" w:rsidRPr="00523488" w:rsidRDefault="00B44111" w:rsidP="00EE16EC">
            <w:pPr>
              <w:jc w:val="both"/>
              <w:rPr>
                <w:rFonts w:ascii="Nunito" w:hAnsi="Nunito"/>
              </w:rPr>
            </w:pPr>
            <w:r w:rsidRPr="00523488">
              <w:rPr>
                <w:rFonts w:ascii="Nunito" w:hAnsi="Nunito"/>
              </w:rPr>
              <w:t>Date limite pour demander des clarifications à HI</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03F46268" w14:textId="40B00F94" w:rsidR="00B44111" w:rsidRPr="00523488" w:rsidRDefault="00C31626" w:rsidP="00EE16EC">
            <w:pPr>
              <w:jc w:val="both"/>
              <w:rPr>
                <w:rFonts w:ascii="Nunito" w:hAnsi="Nunito"/>
              </w:rPr>
            </w:pPr>
            <w:r>
              <w:rPr>
                <w:rFonts w:ascii="Nunito" w:hAnsi="Nunito"/>
              </w:rPr>
              <w:t>08</w:t>
            </w:r>
            <w:r w:rsidR="00B44111" w:rsidRPr="00523488">
              <w:rPr>
                <w:rFonts w:ascii="Nunito" w:hAnsi="Nunito"/>
              </w:rPr>
              <w:t>/</w:t>
            </w:r>
            <w:r>
              <w:rPr>
                <w:rFonts w:ascii="Nunito" w:hAnsi="Nunito"/>
              </w:rPr>
              <w:t>01</w:t>
            </w:r>
            <w:r w:rsidR="00B44111" w:rsidRPr="00523488">
              <w:rPr>
                <w:rFonts w:ascii="Nunito" w:hAnsi="Nunito"/>
              </w:rPr>
              <w:t>/202</w:t>
            </w:r>
            <w:r>
              <w:rPr>
                <w:rFonts w:ascii="Nunito" w:hAnsi="Nunito"/>
              </w:rPr>
              <w:t>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FF1CB" w14:textId="7E0D7FF0" w:rsidR="00B44111" w:rsidRPr="00523488" w:rsidRDefault="00B44111" w:rsidP="00EE16EC">
            <w:pPr>
              <w:jc w:val="both"/>
              <w:rPr>
                <w:rFonts w:ascii="Nunito" w:hAnsi="Nunito"/>
              </w:rPr>
            </w:pPr>
            <w:r w:rsidRPr="00523488">
              <w:rPr>
                <w:rFonts w:ascii="Nunito" w:hAnsi="Nunito"/>
              </w:rPr>
              <w:t>1</w:t>
            </w:r>
            <w:r w:rsidR="00632094">
              <w:rPr>
                <w:rFonts w:ascii="Nunito" w:hAnsi="Nunito"/>
              </w:rPr>
              <w:t>6</w:t>
            </w:r>
            <w:r w:rsidRPr="00523488">
              <w:rPr>
                <w:rFonts w:ascii="Nunito" w:hAnsi="Nunito"/>
              </w:rPr>
              <w:t>h</w:t>
            </w:r>
          </w:p>
        </w:tc>
      </w:tr>
      <w:tr w:rsidR="00B44111" w:rsidRPr="00523488" w14:paraId="033084F6" w14:textId="77777777" w:rsidTr="2384D88B">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4B0FF47C" w14:textId="0FDE6F24" w:rsidR="00B44111" w:rsidRPr="00523488" w:rsidRDefault="00B44111" w:rsidP="00EE16EC">
            <w:pPr>
              <w:jc w:val="both"/>
              <w:rPr>
                <w:rFonts w:ascii="Nunito" w:hAnsi="Nunito"/>
              </w:rPr>
            </w:pPr>
            <w:r w:rsidRPr="00523488">
              <w:rPr>
                <w:rFonts w:ascii="Nunito" w:hAnsi="Nunito"/>
              </w:rPr>
              <w:t>Dernier jour où HI donne des clarifications</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3E23033A" w14:textId="73C822C8" w:rsidR="00B44111" w:rsidRPr="00523488" w:rsidRDefault="00C31626" w:rsidP="00EE16EC">
            <w:pPr>
              <w:jc w:val="both"/>
              <w:rPr>
                <w:rFonts w:ascii="Nunito" w:hAnsi="Nunito"/>
              </w:rPr>
            </w:pPr>
            <w:r>
              <w:rPr>
                <w:rFonts w:ascii="Nunito" w:hAnsi="Nunito"/>
              </w:rPr>
              <w:t>10</w:t>
            </w:r>
            <w:r w:rsidR="00B44111" w:rsidRPr="00523488">
              <w:rPr>
                <w:rFonts w:ascii="Nunito" w:hAnsi="Nunito"/>
              </w:rPr>
              <w:t>/</w:t>
            </w:r>
            <w:r>
              <w:rPr>
                <w:rFonts w:ascii="Nunito" w:hAnsi="Nunito"/>
              </w:rPr>
              <w:t>01</w:t>
            </w:r>
            <w:r w:rsidR="00B44111" w:rsidRPr="00523488">
              <w:rPr>
                <w:rFonts w:ascii="Nunito" w:hAnsi="Nunito"/>
              </w:rPr>
              <w:t>/202</w:t>
            </w:r>
            <w:r>
              <w:rPr>
                <w:rFonts w:ascii="Nunito" w:hAnsi="Nunito"/>
              </w:rPr>
              <w:t>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F9B2A" w14:textId="5593D34C" w:rsidR="00B44111" w:rsidRPr="00523488" w:rsidRDefault="00B44111" w:rsidP="00EE16EC">
            <w:pPr>
              <w:jc w:val="both"/>
              <w:rPr>
                <w:rFonts w:ascii="Nunito" w:hAnsi="Nunito"/>
              </w:rPr>
            </w:pPr>
            <w:r w:rsidRPr="00523488">
              <w:rPr>
                <w:rFonts w:ascii="Nunito" w:hAnsi="Nunito"/>
              </w:rPr>
              <w:t>1</w:t>
            </w:r>
            <w:r w:rsidR="0019482D">
              <w:rPr>
                <w:rFonts w:ascii="Nunito" w:hAnsi="Nunito"/>
              </w:rPr>
              <w:t>2</w:t>
            </w:r>
            <w:r w:rsidRPr="00523488">
              <w:rPr>
                <w:rFonts w:ascii="Nunito" w:hAnsi="Nunito"/>
              </w:rPr>
              <w:t>h</w:t>
            </w:r>
          </w:p>
        </w:tc>
      </w:tr>
      <w:tr w:rsidR="00B44111" w:rsidRPr="00523488" w14:paraId="780BC84C" w14:textId="77777777" w:rsidTr="2384D88B">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776977A7" w14:textId="77777777" w:rsidR="00B44111" w:rsidRPr="00523488" w:rsidRDefault="00B44111" w:rsidP="00EE16EC">
            <w:pPr>
              <w:jc w:val="both"/>
              <w:rPr>
                <w:rFonts w:ascii="Nunito" w:hAnsi="Nunito"/>
              </w:rPr>
            </w:pPr>
            <w:r w:rsidRPr="00523488">
              <w:rPr>
                <w:rFonts w:ascii="Nunito" w:hAnsi="Nunito"/>
              </w:rPr>
              <w:t>Date limite de soumission des offres (date de réception, et non date d’envoi)</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24203AE8" w14:textId="72D924DB" w:rsidR="00B44111" w:rsidRPr="00C31626" w:rsidRDefault="00C31626" w:rsidP="00EE16EC">
            <w:pPr>
              <w:jc w:val="both"/>
              <w:rPr>
                <w:rFonts w:ascii="Nunito" w:hAnsi="Nunito"/>
              </w:rPr>
            </w:pPr>
            <w:r w:rsidRPr="00C31626">
              <w:rPr>
                <w:rFonts w:ascii="Nunito" w:hAnsi="Nunito"/>
              </w:rPr>
              <w:t>27</w:t>
            </w:r>
            <w:r w:rsidR="00B44111" w:rsidRPr="00C31626">
              <w:rPr>
                <w:rFonts w:ascii="Nunito" w:hAnsi="Nunito"/>
              </w:rPr>
              <w:t>/</w:t>
            </w:r>
            <w:r w:rsidR="0019482D" w:rsidRPr="00C31626">
              <w:rPr>
                <w:rFonts w:ascii="Nunito" w:hAnsi="Nunito"/>
              </w:rPr>
              <w:t>01</w:t>
            </w:r>
            <w:r w:rsidR="00B44111" w:rsidRPr="00C31626">
              <w:rPr>
                <w:rFonts w:ascii="Nunito" w:hAnsi="Nunito"/>
              </w:rPr>
              <w:t>/202</w:t>
            </w:r>
            <w:r w:rsidR="0019482D" w:rsidRPr="00C31626">
              <w:rPr>
                <w:rFonts w:ascii="Nunito" w:hAnsi="Nunito"/>
              </w:rPr>
              <w:t>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09CCB" w14:textId="77777777" w:rsidR="00B44111" w:rsidRPr="00523488" w:rsidRDefault="00B44111" w:rsidP="00EE16EC">
            <w:pPr>
              <w:jc w:val="both"/>
              <w:rPr>
                <w:rFonts w:ascii="Nunito" w:hAnsi="Nunito"/>
              </w:rPr>
            </w:pPr>
            <w:r w:rsidRPr="00523488">
              <w:rPr>
                <w:rFonts w:ascii="Nunito" w:hAnsi="Nunito"/>
              </w:rPr>
              <w:t>16h</w:t>
            </w:r>
          </w:p>
        </w:tc>
      </w:tr>
      <w:tr w:rsidR="00B44111" w:rsidRPr="00523488" w14:paraId="2821A19B" w14:textId="77777777" w:rsidTr="2384D88B">
        <w:trPr>
          <w:trHeight w:val="417"/>
        </w:trPr>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7710006B" w14:textId="77777777" w:rsidR="00B44111" w:rsidRPr="00523488" w:rsidRDefault="00B44111" w:rsidP="00EE16EC">
            <w:pPr>
              <w:jc w:val="both"/>
              <w:rPr>
                <w:rFonts w:ascii="Nunito" w:hAnsi="Nunito"/>
              </w:rPr>
            </w:pPr>
            <w:r w:rsidRPr="00523488">
              <w:rPr>
                <w:rFonts w:ascii="Nunito" w:hAnsi="Nunito"/>
              </w:rPr>
              <w:t>Session d’ouverture et dépouillement des offres</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3BED0FF8" w14:textId="60A5E160" w:rsidR="00B44111" w:rsidRPr="00C31626" w:rsidRDefault="00A74779" w:rsidP="00EE16EC">
            <w:pPr>
              <w:jc w:val="both"/>
              <w:rPr>
                <w:rFonts w:ascii="Nunito" w:hAnsi="Nunito"/>
              </w:rPr>
            </w:pPr>
            <w:r w:rsidRPr="00C31626">
              <w:rPr>
                <w:rFonts w:ascii="Nunito" w:hAnsi="Nunito"/>
              </w:rPr>
              <w:t>2</w:t>
            </w:r>
            <w:r w:rsidR="00C31626" w:rsidRPr="00C31626">
              <w:rPr>
                <w:rFonts w:ascii="Nunito" w:hAnsi="Nunito"/>
              </w:rPr>
              <w:t>9</w:t>
            </w:r>
            <w:r w:rsidR="00B44111" w:rsidRPr="00C31626">
              <w:rPr>
                <w:rFonts w:ascii="Nunito" w:hAnsi="Nunito"/>
              </w:rPr>
              <w:t>/</w:t>
            </w:r>
            <w:r w:rsidR="00513346" w:rsidRPr="00C31626">
              <w:rPr>
                <w:rFonts w:ascii="Nunito" w:hAnsi="Nunito"/>
              </w:rPr>
              <w:t>01</w:t>
            </w:r>
            <w:r w:rsidR="00B44111" w:rsidRPr="00C31626">
              <w:rPr>
                <w:rFonts w:ascii="Nunito" w:hAnsi="Nunito"/>
              </w:rPr>
              <w:t>/202</w:t>
            </w:r>
            <w:r w:rsidR="00513346" w:rsidRPr="00C31626">
              <w:rPr>
                <w:rFonts w:ascii="Nunito" w:hAnsi="Nunito"/>
              </w:rPr>
              <w:t>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63C1" w14:textId="77777777" w:rsidR="00B44111" w:rsidRPr="00523488" w:rsidRDefault="00B44111" w:rsidP="00EE16EC">
            <w:pPr>
              <w:jc w:val="both"/>
              <w:rPr>
                <w:rFonts w:ascii="Nunito" w:hAnsi="Nunito"/>
              </w:rPr>
            </w:pPr>
          </w:p>
        </w:tc>
      </w:tr>
      <w:tr w:rsidR="00B44111" w:rsidRPr="00523488" w14:paraId="7C12AC37" w14:textId="77777777" w:rsidTr="2384D88B">
        <w:trPr>
          <w:trHeight w:val="422"/>
        </w:trPr>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2D417D85" w14:textId="77777777" w:rsidR="00B44111" w:rsidRPr="00523488" w:rsidRDefault="00B44111" w:rsidP="00EE16EC">
            <w:pPr>
              <w:jc w:val="both"/>
              <w:rPr>
                <w:rFonts w:ascii="Nunito" w:hAnsi="Nunito"/>
              </w:rPr>
            </w:pPr>
            <w:r w:rsidRPr="00523488">
              <w:rPr>
                <w:rFonts w:ascii="Nunito" w:hAnsi="Nunito"/>
              </w:rPr>
              <w:t>Session d’analyse des offres</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4479125C" w14:textId="160D2DCC" w:rsidR="00B44111" w:rsidRPr="00C31626" w:rsidRDefault="00A74779" w:rsidP="00EE16EC">
            <w:pPr>
              <w:rPr>
                <w:rFonts w:ascii="Nunito" w:hAnsi="Nunito"/>
              </w:rPr>
            </w:pPr>
            <w:r w:rsidRPr="00C31626">
              <w:rPr>
                <w:rFonts w:ascii="Nunito" w:hAnsi="Nunito"/>
              </w:rPr>
              <w:t>2</w:t>
            </w:r>
            <w:r w:rsidR="00C31626" w:rsidRPr="00C31626">
              <w:rPr>
                <w:rFonts w:ascii="Nunito" w:hAnsi="Nunito"/>
              </w:rPr>
              <w:t>9</w:t>
            </w:r>
            <w:r w:rsidR="00B44111" w:rsidRPr="00C31626">
              <w:rPr>
                <w:rFonts w:ascii="Nunito" w:hAnsi="Nunito"/>
              </w:rPr>
              <w:t>/</w:t>
            </w:r>
            <w:r w:rsidR="00513346" w:rsidRPr="00C31626">
              <w:rPr>
                <w:rFonts w:ascii="Nunito" w:hAnsi="Nunito"/>
              </w:rPr>
              <w:t>01</w:t>
            </w:r>
            <w:r w:rsidR="00B44111" w:rsidRPr="00C31626">
              <w:rPr>
                <w:rFonts w:ascii="Nunito" w:hAnsi="Nunito"/>
              </w:rPr>
              <w:t>/202</w:t>
            </w:r>
            <w:r w:rsidR="00513346" w:rsidRPr="00C31626">
              <w:rPr>
                <w:rFonts w:ascii="Nunito" w:hAnsi="Nunito"/>
              </w:rPr>
              <w:t>5</w:t>
            </w:r>
            <w:r w:rsidR="00B44111" w:rsidRPr="00C31626">
              <w:rPr>
                <w:rFonts w:ascii="Nunito" w:hAnsi="Nunito"/>
              </w:rPr>
              <w:t xml:space="preserve"> au </w:t>
            </w:r>
            <w:r w:rsidR="00C31626" w:rsidRPr="00C31626">
              <w:rPr>
                <w:rFonts w:ascii="Nunito" w:hAnsi="Nunito"/>
              </w:rPr>
              <w:t>12</w:t>
            </w:r>
            <w:r w:rsidR="00B44111" w:rsidRPr="00C31626">
              <w:rPr>
                <w:rFonts w:ascii="Nunito" w:hAnsi="Nunito"/>
              </w:rPr>
              <w:t>/0</w:t>
            </w:r>
            <w:r w:rsidR="00C31626" w:rsidRPr="00C31626">
              <w:rPr>
                <w:rFonts w:ascii="Nunito" w:hAnsi="Nunito"/>
              </w:rPr>
              <w:t>2</w:t>
            </w:r>
            <w:r w:rsidR="00B44111" w:rsidRPr="00C31626">
              <w:rPr>
                <w:rFonts w:ascii="Nunito" w:hAnsi="Nunito"/>
              </w:rPr>
              <w:t>/2025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2325A" w14:textId="77777777" w:rsidR="00B44111" w:rsidRPr="00523488" w:rsidRDefault="00B44111" w:rsidP="00EE16EC">
            <w:pPr>
              <w:jc w:val="both"/>
              <w:rPr>
                <w:rFonts w:ascii="Nunito" w:hAnsi="Nunito"/>
              </w:rPr>
            </w:pPr>
          </w:p>
        </w:tc>
      </w:tr>
      <w:tr w:rsidR="00B44111" w:rsidRPr="00523488" w14:paraId="17F2BFD7" w14:textId="77777777" w:rsidTr="2384D88B">
        <w:trPr>
          <w:trHeight w:val="401"/>
        </w:trPr>
        <w:tc>
          <w:tcPr>
            <w:tcW w:w="5954" w:type="dxa"/>
            <w:tcBorders>
              <w:top w:val="single" w:sz="4" w:space="0" w:color="000000" w:themeColor="text1"/>
              <w:left w:val="single" w:sz="4" w:space="0" w:color="000000" w:themeColor="text1"/>
              <w:bottom w:val="single" w:sz="4" w:space="0" w:color="000000" w:themeColor="text1"/>
            </w:tcBorders>
            <w:shd w:val="clear" w:color="auto" w:fill="E5E5E5"/>
          </w:tcPr>
          <w:p w14:paraId="7365AE31" w14:textId="77777777" w:rsidR="00B44111" w:rsidRPr="00523488" w:rsidRDefault="00B44111" w:rsidP="00EE16EC">
            <w:pPr>
              <w:jc w:val="both"/>
              <w:rPr>
                <w:rFonts w:ascii="Nunito" w:hAnsi="Nunito"/>
              </w:rPr>
            </w:pPr>
            <w:r w:rsidRPr="00523488">
              <w:rPr>
                <w:rFonts w:ascii="Nunito" w:hAnsi="Nunito"/>
              </w:rPr>
              <w:t xml:space="preserve">Notification aux soumissionnaires </w:t>
            </w:r>
          </w:p>
        </w:tc>
        <w:tc>
          <w:tcPr>
            <w:tcW w:w="1559" w:type="dxa"/>
            <w:tcBorders>
              <w:top w:val="single" w:sz="4" w:space="0" w:color="000000" w:themeColor="text1"/>
              <w:left w:val="single" w:sz="4" w:space="0" w:color="000000" w:themeColor="text1"/>
              <w:bottom w:val="single" w:sz="4" w:space="0" w:color="000000" w:themeColor="text1"/>
            </w:tcBorders>
            <w:vAlign w:val="center"/>
          </w:tcPr>
          <w:p w14:paraId="1ED88384" w14:textId="731A17DD" w:rsidR="00B44111" w:rsidRPr="00523488" w:rsidRDefault="00C31626" w:rsidP="00EE16EC">
            <w:pPr>
              <w:jc w:val="both"/>
              <w:rPr>
                <w:rFonts w:ascii="Nunito" w:hAnsi="Nunito"/>
              </w:rPr>
            </w:pPr>
            <w:r>
              <w:rPr>
                <w:rFonts w:ascii="Nunito" w:hAnsi="Nunito"/>
              </w:rPr>
              <w:t>14</w:t>
            </w:r>
            <w:r w:rsidR="00B44111" w:rsidRPr="00523488">
              <w:rPr>
                <w:rFonts w:ascii="Nunito" w:hAnsi="Nunito"/>
              </w:rPr>
              <w:t>/</w:t>
            </w:r>
            <w:r w:rsidR="00B44111">
              <w:rPr>
                <w:rFonts w:ascii="Nunito" w:hAnsi="Nunito"/>
              </w:rPr>
              <w:t>0</w:t>
            </w:r>
            <w:r w:rsidR="00332681">
              <w:rPr>
                <w:rFonts w:ascii="Nunito" w:hAnsi="Nunito"/>
              </w:rPr>
              <w:t>2</w:t>
            </w:r>
            <w:r w:rsidR="00B44111" w:rsidRPr="00523488">
              <w:rPr>
                <w:rFonts w:ascii="Nunito" w:hAnsi="Nunito"/>
              </w:rPr>
              <w:t>/202</w:t>
            </w:r>
            <w:r w:rsidR="00B44111">
              <w:rPr>
                <w:rFonts w:ascii="Nunito" w:hAnsi="Nunito"/>
              </w:rPr>
              <w:t>5</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A2036" w14:textId="77777777" w:rsidR="00B44111" w:rsidRPr="00523488" w:rsidRDefault="00B44111" w:rsidP="00EE16EC">
            <w:pPr>
              <w:jc w:val="both"/>
              <w:rPr>
                <w:rFonts w:ascii="Nunito" w:hAnsi="Nunito"/>
              </w:rPr>
            </w:pPr>
          </w:p>
        </w:tc>
      </w:tr>
    </w:tbl>
    <w:p w14:paraId="4C27AA4E" w14:textId="77777777" w:rsidR="00CF4C53" w:rsidRPr="00474A06" w:rsidRDefault="00CF4C53" w:rsidP="004C4D40">
      <w:pPr>
        <w:jc w:val="both"/>
        <w:rPr>
          <w:rFonts w:ascii="Nunito" w:hAnsi="Nunito"/>
          <w:sz w:val="16"/>
          <w:szCs w:val="16"/>
        </w:rPr>
      </w:pPr>
    </w:p>
    <w:p w14:paraId="6566EB99" w14:textId="77777777" w:rsidR="00B30B53" w:rsidRPr="00523488" w:rsidRDefault="00B30B53" w:rsidP="00B30B53">
      <w:pPr>
        <w:jc w:val="both"/>
        <w:rPr>
          <w:rFonts w:ascii="Nunito" w:hAnsi="Nunito"/>
        </w:rPr>
      </w:pPr>
      <w:r w:rsidRPr="00523488">
        <w:rPr>
          <w:rFonts w:ascii="Nunito" w:hAnsi="Nunito"/>
        </w:rPr>
        <w:t>* Toutes les heures indiquées sont à l’heure locale du Tchad.</w:t>
      </w:r>
    </w:p>
    <w:p w14:paraId="386931D0" w14:textId="77777777" w:rsidR="00B30B53" w:rsidRPr="00523488" w:rsidRDefault="00B30B53" w:rsidP="00B30B53">
      <w:pPr>
        <w:jc w:val="both"/>
        <w:rPr>
          <w:rFonts w:ascii="Nunito" w:hAnsi="Nunito"/>
        </w:rPr>
      </w:pPr>
      <w:r w:rsidRPr="00523488">
        <w:rPr>
          <w:rFonts w:ascii="Nunito" w:hAnsi="Nunito"/>
        </w:rPr>
        <w:t>Ce planning est susceptible d’être modifié librement par HI selon les contraintes rencontrées.</w:t>
      </w:r>
    </w:p>
    <w:p w14:paraId="2333ACE8" w14:textId="77777777" w:rsidR="00C91A82" w:rsidRPr="00474A06" w:rsidRDefault="00C91A82" w:rsidP="004C4D40">
      <w:pPr>
        <w:jc w:val="both"/>
        <w:rPr>
          <w:rFonts w:ascii="Nunito" w:hAnsi="Nunito"/>
          <w:sz w:val="16"/>
          <w:szCs w:val="16"/>
        </w:rPr>
      </w:pPr>
      <w:bookmarkStart w:id="9" w:name="_toc218"/>
      <w:bookmarkEnd w:id="9"/>
    </w:p>
    <w:p w14:paraId="59AB5DB7" w14:textId="3CF43D0B" w:rsidR="00E97554" w:rsidRPr="001A7AB4" w:rsidRDefault="00C91A82" w:rsidP="00E97554">
      <w:pPr>
        <w:pStyle w:val="Titre2"/>
      </w:pPr>
      <w:bookmarkStart w:id="10" w:name="_toc306"/>
      <w:bookmarkStart w:id="11" w:name="_Toc41902110"/>
      <w:bookmarkStart w:id="12" w:name="_Hlk177033956"/>
      <w:bookmarkEnd w:id="10"/>
      <w:r w:rsidRPr="00523488">
        <w:t xml:space="preserve"> </w:t>
      </w:r>
      <w:bookmarkStart w:id="13" w:name="_Toc86938781"/>
      <w:bookmarkStart w:id="14" w:name="_Toc183685674"/>
      <w:r w:rsidRPr="00523488">
        <w:t>Questions et Clarifications</w:t>
      </w:r>
      <w:bookmarkEnd w:id="11"/>
      <w:bookmarkEnd w:id="13"/>
      <w:bookmarkEnd w:id="14"/>
    </w:p>
    <w:p w14:paraId="27A2887E" w14:textId="77777777" w:rsidR="00C91A82" w:rsidRPr="00523488" w:rsidRDefault="00C91A82" w:rsidP="004C4D40">
      <w:pPr>
        <w:jc w:val="both"/>
        <w:rPr>
          <w:rFonts w:ascii="Nunito" w:hAnsi="Nunito"/>
        </w:rPr>
      </w:pPr>
      <w:r w:rsidRPr="00523488">
        <w:rPr>
          <w:rFonts w:ascii="Nunito" w:hAnsi="Nunito"/>
        </w:rPr>
        <w:t xml:space="preserve">Si HI, de sa propre initiative ou en réponse à une demande d’un candidat, ajoute ou clarifie des informations au dossier d’appel d’offres, ces informations seront envoyées par écrit ou courriel, et partagées en même temps avec tous les autres potentiels candidats. </w:t>
      </w:r>
    </w:p>
    <w:p w14:paraId="215B04E5" w14:textId="77777777" w:rsidR="00C91A82" w:rsidRPr="00523488" w:rsidRDefault="00C91A82" w:rsidP="004C4D40">
      <w:pPr>
        <w:jc w:val="both"/>
        <w:rPr>
          <w:rFonts w:ascii="Nunito" w:hAnsi="Nunito"/>
          <w:sz w:val="16"/>
          <w:szCs w:val="16"/>
        </w:rPr>
      </w:pPr>
    </w:p>
    <w:p w14:paraId="3BD784BB" w14:textId="3E7E972F" w:rsidR="00C91A82" w:rsidRPr="00EF066D" w:rsidRDefault="00C91A82" w:rsidP="004C4D40">
      <w:pPr>
        <w:jc w:val="both"/>
        <w:rPr>
          <w:rFonts w:ascii="Nunito" w:hAnsi="Nunito"/>
        </w:rPr>
      </w:pPr>
      <w:r w:rsidRPr="00523488">
        <w:rPr>
          <w:rFonts w:ascii="Nunito" w:hAnsi="Nunito"/>
        </w:rPr>
        <w:t xml:space="preserve">Les candidats peuvent adresser leurs questions par écrit à l’adresse </w:t>
      </w:r>
      <w:proofErr w:type="gramStart"/>
      <w:r w:rsidRPr="00523488">
        <w:rPr>
          <w:rFonts w:ascii="Nunito" w:hAnsi="Nunito"/>
        </w:rPr>
        <w:t>e-mail</w:t>
      </w:r>
      <w:proofErr w:type="gramEnd"/>
      <w:r w:rsidR="004B03FE">
        <w:rPr>
          <w:rFonts w:ascii="Nunito" w:hAnsi="Nunito"/>
        </w:rPr>
        <w:t xml:space="preserve"> suivante</w:t>
      </w:r>
      <w:r w:rsidRPr="00523488">
        <w:rPr>
          <w:rFonts w:ascii="Nunito" w:hAnsi="Nunito"/>
        </w:rPr>
        <w:t xml:space="preserve"> et ce </w:t>
      </w:r>
      <w:r w:rsidRPr="00EF066D">
        <w:rPr>
          <w:rFonts w:ascii="Nunito" w:hAnsi="Nunito"/>
        </w:rPr>
        <w:t xml:space="preserve">jusqu’au </w:t>
      </w:r>
      <w:r w:rsidR="008A29F2">
        <w:rPr>
          <w:rFonts w:ascii="Nunito" w:hAnsi="Nunito"/>
          <w:b/>
          <w:bCs/>
        </w:rPr>
        <w:t>08 janvier</w:t>
      </w:r>
      <w:r w:rsidRPr="00EF066D">
        <w:rPr>
          <w:rFonts w:ascii="Nunito" w:hAnsi="Nunito"/>
          <w:b/>
          <w:bCs/>
        </w:rPr>
        <w:t xml:space="preserve"> 202</w:t>
      </w:r>
      <w:r w:rsidR="008A29F2">
        <w:rPr>
          <w:rFonts w:ascii="Nunito" w:hAnsi="Nunito"/>
          <w:b/>
          <w:bCs/>
        </w:rPr>
        <w:t>5</w:t>
      </w:r>
      <w:r w:rsidRPr="00EF066D">
        <w:rPr>
          <w:rFonts w:ascii="Nunito" w:hAnsi="Nunito"/>
          <w:b/>
          <w:bCs/>
        </w:rPr>
        <w:t xml:space="preserve"> à 1</w:t>
      </w:r>
      <w:r w:rsidR="00114CAE" w:rsidRPr="00EF066D">
        <w:rPr>
          <w:rFonts w:ascii="Nunito" w:hAnsi="Nunito"/>
          <w:b/>
          <w:bCs/>
        </w:rPr>
        <w:t>6</w:t>
      </w:r>
      <w:r w:rsidRPr="00EF066D">
        <w:rPr>
          <w:rFonts w:ascii="Nunito" w:hAnsi="Nunito"/>
          <w:b/>
          <w:bCs/>
        </w:rPr>
        <w:t>h,</w:t>
      </w:r>
      <w:r w:rsidRPr="00EF066D">
        <w:rPr>
          <w:rFonts w:ascii="Nunito" w:hAnsi="Nunito"/>
        </w:rPr>
        <w:t xml:space="preserve"> en y indiquant la référence de publication ainsi que le titre de l’Appel d’Offres à l’adresse suivante : </w:t>
      </w:r>
      <w:hyperlink r:id="rId14" w:history="1">
        <w:r w:rsidR="00F314F4" w:rsidRPr="00EF066D">
          <w:rPr>
            <w:rStyle w:val="Lienhypertexte"/>
            <w:rFonts w:ascii="Nunito" w:hAnsi="Nunito"/>
          </w:rPr>
          <w:t>appel.offres@tchad.hi.org</w:t>
        </w:r>
      </w:hyperlink>
      <w:r w:rsidR="00680BF0" w:rsidRPr="00EF066D">
        <w:rPr>
          <w:rFonts w:ascii="Nunito" w:hAnsi="Nunito"/>
        </w:rPr>
        <w:t>.</w:t>
      </w:r>
    </w:p>
    <w:p w14:paraId="560BD4F8" w14:textId="2F1AB0C3" w:rsidR="00C91A82" w:rsidRPr="00EF066D" w:rsidRDefault="00C91A82" w:rsidP="004C4D40">
      <w:pPr>
        <w:jc w:val="both"/>
        <w:rPr>
          <w:rFonts w:ascii="Nunito" w:hAnsi="Nunito"/>
        </w:rPr>
      </w:pPr>
      <w:r w:rsidRPr="00EF066D">
        <w:rPr>
          <w:rFonts w:ascii="Nunito" w:hAnsi="Nunito"/>
        </w:rPr>
        <w:t>Tout candidat qui cherchera à organiser une réunion privée avec HI pendant la durée de l’</w:t>
      </w:r>
      <w:r w:rsidR="0040293D" w:rsidRPr="00EF066D">
        <w:rPr>
          <w:rFonts w:ascii="Nunito" w:hAnsi="Nunito"/>
        </w:rPr>
        <w:t>A</w:t>
      </w:r>
      <w:r w:rsidRPr="00EF066D">
        <w:rPr>
          <w:rFonts w:ascii="Nunito" w:hAnsi="Nunito"/>
        </w:rPr>
        <w:t xml:space="preserve">ppel </w:t>
      </w:r>
      <w:r w:rsidR="00F81631" w:rsidRPr="00EF066D">
        <w:rPr>
          <w:rFonts w:ascii="Nunito" w:hAnsi="Nunito"/>
        </w:rPr>
        <w:t xml:space="preserve">d’Offre International </w:t>
      </w:r>
      <w:r w:rsidRPr="00EF066D">
        <w:rPr>
          <w:rFonts w:ascii="Nunito" w:hAnsi="Nunito"/>
        </w:rPr>
        <w:t>risquera d’être exclu de la procédure d</w:t>
      </w:r>
      <w:r w:rsidR="00465F9B" w:rsidRPr="00EF066D">
        <w:rPr>
          <w:rFonts w:ascii="Nunito" w:hAnsi="Nunito"/>
        </w:rPr>
        <w:t>e cet A</w:t>
      </w:r>
      <w:r w:rsidR="00B048D2" w:rsidRPr="00EF066D">
        <w:rPr>
          <w:rFonts w:ascii="Nunito" w:hAnsi="Nunito"/>
        </w:rPr>
        <w:t>O</w:t>
      </w:r>
      <w:r w:rsidR="00465F9B" w:rsidRPr="00EF066D">
        <w:rPr>
          <w:rFonts w:ascii="Nunito" w:hAnsi="Nunito"/>
        </w:rPr>
        <w:t>I.</w:t>
      </w:r>
    </w:p>
    <w:p w14:paraId="1EF62289" w14:textId="77777777" w:rsidR="00C91A82" w:rsidRPr="00EF066D" w:rsidRDefault="00C91A82" w:rsidP="004C4D40">
      <w:pPr>
        <w:jc w:val="both"/>
        <w:rPr>
          <w:rFonts w:ascii="Nunito" w:hAnsi="Nunito"/>
          <w:sz w:val="16"/>
          <w:szCs w:val="16"/>
        </w:rPr>
      </w:pPr>
    </w:p>
    <w:p w14:paraId="63979F95" w14:textId="78FC244D" w:rsidR="00C91A82" w:rsidRPr="00523488" w:rsidRDefault="00C91A82" w:rsidP="004C4D40">
      <w:pPr>
        <w:jc w:val="both"/>
        <w:rPr>
          <w:rFonts w:ascii="Nunito" w:hAnsi="Nunito"/>
        </w:rPr>
      </w:pPr>
      <w:r w:rsidRPr="00EF066D">
        <w:rPr>
          <w:rFonts w:ascii="Nunito" w:hAnsi="Nunito"/>
        </w:rPr>
        <w:t xml:space="preserve">Toutes les réponses aux questions seront envoyées à tous les candidats inscrits sur la liste de retrait des dossiers le </w:t>
      </w:r>
      <w:r w:rsidRPr="00EF066D">
        <w:rPr>
          <w:rFonts w:ascii="Nunito" w:hAnsi="Nunito"/>
          <w:b/>
          <w:bCs/>
        </w:rPr>
        <w:t xml:space="preserve">au plus tard le </w:t>
      </w:r>
      <w:r w:rsidR="008A29F2">
        <w:rPr>
          <w:rFonts w:ascii="Nunito" w:hAnsi="Nunito"/>
          <w:b/>
          <w:bCs/>
        </w:rPr>
        <w:t>10</w:t>
      </w:r>
      <w:r w:rsidR="008A29F2" w:rsidRPr="008A29F2">
        <w:rPr>
          <w:rFonts w:ascii="Nunito" w:hAnsi="Nunito"/>
          <w:b/>
          <w:bCs/>
        </w:rPr>
        <w:t xml:space="preserve"> janvier 2025 </w:t>
      </w:r>
      <w:r w:rsidR="00A86D4A" w:rsidRPr="00EF066D">
        <w:rPr>
          <w:rFonts w:ascii="Nunito" w:hAnsi="Nunito"/>
          <w:b/>
          <w:bCs/>
        </w:rPr>
        <w:t>à 1</w:t>
      </w:r>
      <w:r w:rsidR="00900B65" w:rsidRPr="00EF066D">
        <w:rPr>
          <w:rFonts w:ascii="Nunito" w:hAnsi="Nunito"/>
          <w:b/>
          <w:bCs/>
        </w:rPr>
        <w:t>2</w:t>
      </w:r>
      <w:r w:rsidR="00A86D4A" w:rsidRPr="00EF066D">
        <w:rPr>
          <w:rFonts w:ascii="Nunito" w:hAnsi="Nunito"/>
          <w:b/>
          <w:bCs/>
        </w:rPr>
        <w:t>h</w:t>
      </w:r>
      <w:r w:rsidR="00B330D4" w:rsidRPr="00EF066D">
        <w:rPr>
          <w:rFonts w:ascii="Nunito" w:hAnsi="Nunito"/>
          <w:b/>
          <w:bCs/>
        </w:rPr>
        <w:t>.</w:t>
      </w:r>
    </w:p>
    <w:p w14:paraId="2D7A4B52" w14:textId="77777777" w:rsidR="00E97554" w:rsidRPr="00474A06" w:rsidRDefault="00E97554" w:rsidP="004C4D40">
      <w:pPr>
        <w:jc w:val="both"/>
        <w:rPr>
          <w:rFonts w:ascii="Nunito" w:hAnsi="Nunito"/>
          <w:sz w:val="22"/>
          <w:szCs w:val="22"/>
        </w:rPr>
      </w:pPr>
      <w:bookmarkStart w:id="15" w:name="_toc320"/>
      <w:bookmarkStart w:id="16" w:name="_toc329"/>
      <w:bookmarkStart w:id="17" w:name="_Toc41902111"/>
      <w:bookmarkEnd w:id="12"/>
      <w:bookmarkEnd w:id="15"/>
      <w:bookmarkEnd w:id="16"/>
    </w:p>
    <w:p w14:paraId="2A7352AE" w14:textId="304938AB" w:rsidR="00E97554" w:rsidRPr="001A7AB4" w:rsidRDefault="00C91A82" w:rsidP="00E97554">
      <w:pPr>
        <w:pStyle w:val="Titre2"/>
      </w:pPr>
      <w:r w:rsidRPr="00523488">
        <w:t xml:space="preserve"> </w:t>
      </w:r>
      <w:bookmarkStart w:id="18" w:name="_Toc86938782"/>
      <w:bookmarkStart w:id="19" w:name="_Toc183685675"/>
      <w:r w:rsidRPr="00523488">
        <w:t>Éligibilité</w:t>
      </w:r>
      <w:bookmarkEnd w:id="17"/>
      <w:bookmarkEnd w:id="18"/>
      <w:bookmarkEnd w:id="19"/>
    </w:p>
    <w:p w14:paraId="72CC99CF" w14:textId="1EE7D09E" w:rsidR="00C91A82" w:rsidRPr="00523488" w:rsidRDefault="00C91A82" w:rsidP="004C4D40">
      <w:pPr>
        <w:jc w:val="both"/>
        <w:rPr>
          <w:rFonts w:ascii="Nunito" w:hAnsi="Nunito"/>
        </w:rPr>
      </w:pPr>
      <w:r w:rsidRPr="00523488">
        <w:rPr>
          <w:rFonts w:ascii="Nunito" w:hAnsi="Nunito"/>
        </w:rPr>
        <w:t xml:space="preserve">La participation à cet </w:t>
      </w:r>
      <w:bookmarkStart w:id="20" w:name="_Hlk180488294"/>
      <w:r w:rsidRPr="00523488">
        <w:rPr>
          <w:rFonts w:ascii="Nunito" w:hAnsi="Nunito"/>
        </w:rPr>
        <w:t xml:space="preserve">appel </w:t>
      </w:r>
      <w:bookmarkEnd w:id="20"/>
      <w:r w:rsidR="00B048D2" w:rsidRPr="00B048D2">
        <w:rPr>
          <w:rFonts w:ascii="Nunito" w:hAnsi="Nunito"/>
        </w:rPr>
        <w:t xml:space="preserve">d’Offre International </w:t>
      </w:r>
      <w:r w:rsidRPr="00523488">
        <w:rPr>
          <w:rFonts w:ascii="Nunito" w:hAnsi="Nunito"/>
        </w:rPr>
        <w:t xml:space="preserve">est ouverte à égalité de conditions à toutes les personnes physiques ou morales disposant d’une succursale opérationnelle dans les régions de mise en œuvre des projets, enregistrées </w:t>
      </w:r>
      <w:r w:rsidR="005A5E24" w:rsidRPr="00523488">
        <w:rPr>
          <w:rFonts w:ascii="Nunito" w:hAnsi="Nunito"/>
        </w:rPr>
        <w:t xml:space="preserve">légalement </w:t>
      </w:r>
      <w:r w:rsidRPr="00523488">
        <w:rPr>
          <w:rFonts w:ascii="Nunito" w:hAnsi="Nunito"/>
        </w:rPr>
        <w:t xml:space="preserve">et présentes sur le territoire du </w:t>
      </w:r>
      <w:r w:rsidR="00822509" w:rsidRPr="00523488">
        <w:rPr>
          <w:rFonts w:ascii="Nunito" w:hAnsi="Nunito"/>
        </w:rPr>
        <w:t>Tchad</w:t>
      </w:r>
      <w:r w:rsidRPr="00523488">
        <w:rPr>
          <w:rFonts w:ascii="Nunito" w:hAnsi="Nunito"/>
        </w:rPr>
        <w:t xml:space="preserve">. </w:t>
      </w:r>
    </w:p>
    <w:p w14:paraId="2E359934" w14:textId="77777777" w:rsidR="00C91A82" w:rsidRPr="00523488" w:rsidRDefault="00C91A82" w:rsidP="004C4D40">
      <w:pPr>
        <w:jc w:val="both"/>
        <w:rPr>
          <w:rFonts w:ascii="Nunito" w:hAnsi="Nunito"/>
          <w:sz w:val="16"/>
          <w:szCs w:val="16"/>
        </w:rPr>
      </w:pPr>
    </w:p>
    <w:p w14:paraId="5943353C" w14:textId="2C4A8255" w:rsidR="00C91A82" w:rsidRPr="00523488" w:rsidRDefault="00C91A82" w:rsidP="004C4D40">
      <w:pPr>
        <w:jc w:val="both"/>
        <w:rPr>
          <w:rFonts w:ascii="Nunito" w:hAnsi="Nunito"/>
        </w:rPr>
      </w:pPr>
      <w:r w:rsidRPr="00523488">
        <w:rPr>
          <w:rFonts w:ascii="Nunito" w:hAnsi="Nunito"/>
        </w:rPr>
        <w:t>Cependant, afin de respecter les règles de certains des bailleurs qui financent les programmes de HI, les participants à l’</w:t>
      </w:r>
      <w:r w:rsidR="0065278F" w:rsidRPr="00523488">
        <w:rPr>
          <w:rFonts w:ascii="Nunito" w:hAnsi="Nunito"/>
        </w:rPr>
        <w:t xml:space="preserve">appel </w:t>
      </w:r>
      <w:r w:rsidR="00B048D2" w:rsidRPr="00B048D2">
        <w:rPr>
          <w:rFonts w:ascii="Nunito" w:hAnsi="Nunito"/>
        </w:rPr>
        <w:t xml:space="preserve">d’Offre International </w:t>
      </w:r>
      <w:r w:rsidRPr="00523488">
        <w:rPr>
          <w:rFonts w:ascii="Nunito" w:hAnsi="Nunito"/>
        </w:rPr>
        <w:t xml:space="preserve">devront clairement stipuler dans leur offre la nationalité de leur entreprise. </w:t>
      </w:r>
    </w:p>
    <w:p w14:paraId="2091E00C" w14:textId="77777777" w:rsidR="00052D5B" w:rsidRPr="00523488" w:rsidRDefault="00052D5B" w:rsidP="004C4D40">
      <w:pPr>
        <w:jc w:val="both"/>
        <w:rPr>
          <w:rFonts w:ascii="Nunito" w:hAnsi="Nunito"/>
          <w:sz w:val="16"/>
          <w:szCs w:val="16"/>
        </w:rPr>
      </w:pPr>
    </w:p>
    <w:p w14:paraId="6BF4D300" w14:textId="7D9748BB" w:rsidR="00052D5B" w:rsidRDefault="006A38BA" w:rsidP="00052D5B">
      <w:pPr>
        <w:jc w:val="both"/>
        <w:rPr>
          <w:rFonts w:ascii="Nunito" w:hAnsi="Nunito" w:cs="Arial"/>
        </w:rPr>
      </w:pPr>
      <w:r w:rsidRPr="00523488">
        <w:rPr>
          <w:rFonts w:ascii="Nunito" w:hAnsi="Nunito" w:cs="Arial"/>
        </w:rPr>
        <w:t>Par ailleurs</w:t>
      </w:r>
      <w:r w:rsidR="00052D5B" w:rsidRPr="00523488">
        <w:rPr>
          <w:rFonts w:ascii="Nunito" w:hAnsi="Nunito" w:cs="Arial"/>
        </w:rPr>
        <w:t>, certains critères seront motifs d’exclusion de candidature</w:t>
      </w:r>
      <w:r w:rsidR="00C76242" w:rsidRPr="00523488">
        <w:rPr>
          <w:rFonts w:ascii="Nunito" w:hAnsi="Nunito" w:cs="Arial"/>
        </w:rPr>
        <w:t>.</w:t>
      </w:r>
    </w:p>
    <w:p w14:paraId="376C0B97" w14:textId="77777777" w:rsidR="00E97554" w:rsidRPr="00474A06" w:rsidRDefault="00E97554" w:rsidP="00052D5B">
      <w:pPr>
        <w:jc w:val="both"/>
        <w:rPr>
          <w:rFonts w:ascii="Nunito" w:hAnsi="Nunito" w:cs="Arial"/>
          <w:sz w:val="16"/>
          <w:szCs w:val="16"/>
        </w:rPr>
      </w:pPr>
    </w:p>
    <w:p w14:paraId="36F82066" w14:textId="39076815" w:rsidR="00E97554" w:rsidRPr="00523488" w:rsidRDefault="00052D5B" w:rsidP="00052D5B">
      <w:pPr>
        <w:autoSpaceDE w:val="0"/>
        <w:autoSpaceDN w:val="0"/>
        <w:adjustRightInd w:val="0"/>
        <w:rPr>
          <w:rFonts w:ascii="Nunito" w:hAnsi="Nunito" w:cs="Arial"/>
        </w:rPr>
      </w:pPr>
      <w:r w:rsidRPr="00523488">
        <w:rPr>
          <w:rFonts w:ascii="Nunito" w:hAnsi="Nunito" w:cs="Arial"/>
          <w:bCs/>
          <w:u w:val="single"/>
        </w:rPr>
        <w:lastRenderedPageBreak/>
        <w:t>Critères d'exclusion</w:t>
      </w:r>
      <w:r w:rsidRPr="00523488">
        <w:rPr>
          <w:rFonts w:ascii="Nunito" w:hAnsi="Nunito" w:cs="Arial"/>
        </w:rPr>
        <w:t xml:space="preserve"> : </w:t>
      </w:r>
    </w:p>
    <w:p w14:paraId="58F60799" w14:textId="3905528E" w:rsidR="00E97554" w:rsidRPr="002C4A2C" w:rsidRDefault="00052D5B" w:rsidP="00052D5B">
      <w:pPr>
        <w:autoSpaceDE w:val="0"/>
        <w:autoSpaceDN w:val="0"/>
        <w:adjustRightInd w:val="0"/>
        <w:rPr>
          <w:rFonts w:ascii="Nunito" w:hAnsi="Nunito" w:cs="Arial"/>
          <w:snapToGrid w:val="0"/>
        </w:rPr>
      </w:pPr>
      <w:r w:rsidRPr="00523488">
        <w:rPr>
          <w:rFonts w:ascii="Nunito" w:hAnsi="Nunito" w:cs="Arial"/>
          <w:snapToGrid w:val="0"/>
        </w:rPr>
        <w:t>Les candidats ou soumissionnaires ne devront répondre à aucun des cas suivants :</w:t>
      </w:r>
    </w:p>
    <w:p w14:paraId="6FBF72AB" w14:textId="77777777" w:rsidR="00052D5B" w:rsidRPr="00523488" w:rsidRDefault="00052D5B" w:rsidP="007C09A3">
      <w:pPr>
        <w:numPr>
          <w:ilvl w:val="0"/>
          <w:numId w:val="16"/>
        </w:numPr>
        <w:suppressAutoHyphens w:val="0"/>
        <w:jc w:val="both"/>
        <w:rPr>
          <w:rFonts w:ascii="Nunito" w:hAnsi="Nunito" w:cs="Arial"/>
          <w:snapToGrid w:val="0"/>
        </w:rPr>
      </w:pPr>
      <w:r w:rsidRPr="00523488">
        <w:rPr>
          <w:rFonts w:ascii="Nunito" w:hAnsi="Nunito" w:cs="Arial"/>
          <w:snapToGrid w:val="0"/>
        </w:rPr>
        <w:t>Être en état ou faire l’objet d’une procédure de faillite, de liquidation, de redressement judiciaire ou de concordat préventif, de cessation d’activité, ou se trouver dans toute situation analogue résultant d’une procédure de même nature prévue dans les législations ou réglementations nationales.</w:t>
      </w:r>
    </w:p>
    <w:p w14:paraId="1E9EFDE3" w14:textId="77777777" w:rsidR="00052D5B" w:rsidRPr="00523488" w:rsidRDefault="00052D5B" w:rsidP="007C09A3">
      <w:pPr>
        <w:numPr>
          <w:ilvl w:val="0"/>
          <w:numId w:val="16"/>
        </w:numPr>
        <w:suppressAutoHyphens w:val="0"/>
        <w:jc w:val="both"/>
        <w:rPr>
          <w:rFonts w:ascii="Nunito" w:hAnsi="Nunito" w:cs="Arial"/>
          <w:snapToGrid w:val="0"/>
        </w:rPr>
      </w:pPr>
      <w:r w:rsidRPr="00523488">
        <w:rPr>
          <w:rFonts w:ascii="Nunito" w:hAnsi="Nunito" w:cs="Arial"/>
          <w:snapToGrid w:val="0"/>
        </w:rPr>
        <w:t>Faire l’objet d’une condamnation prononcée par un jugement ayant autorité de chose jugée pour tout délit affectant leur moralité professionnelle.</w:t>
      </w:r>
    </w:p>
    <w:p w14:paraId="547EB95E" w14:textId="77777777" w:rsidR="00052D5B" w:rsidRPr="00523488" w:rsidRDefault="00052D5B" w:rsidP="007C09A3">
      <w:pPr>
        <w:numPr>
          <w:ilvl w:val="0"/>
          <w:numId w:val="16"/>
        </w:numPr>
        <w:suppressAutoHyphens w:val="0"/>
        <w:jc w:val="both"/>
        <w:rPr>
          <w:rFonts w:ascii="Nunito" w:hAnsi="Nunito" w:cs="Arial"/>
          <w:snapToGrid w:val="0"/>
        </w:rPr>
      </w:pPr>
      <w:r w:rsidRPr="00523488">
        <w:rPr>
          <w:rFonts w:ascii="Nunito" w:hAnsi="Nunito" w:cs="Arial"/>
          <w:snapToGrid w:val="0"/>
        </w:rPr>
        <w:t>Avoir commis une faute professionnelle grave constatée par tout moyen que le pouvoir adjudicateur peut justifier.</w:t>
      </w:r>
    </w:p>
    <w:p w14:paraId="1C9A2511" w14:textId="77777777" w:rsidR="00052D5B" w:rsidRPr="00523488" w:rsidRDefault="00052D5B" w:rsidP="007C09A3">
      <w:pPr>
        <w:numPr>
          <w:ilvl w:val="0"/>
          <w:numId w:val="16"/>
        </w:numPr>
        <w:suppressAutoHyphens w:val="0"/>
        <w:jc w:val="both"/>
        <w:rPr>
          <w:rFonts w:ascii="Nunito" w:hAnsi="Nunito" w:cs="Arial"/>
          <w:snapToGrid w:val="0"/>
        </w:rPr>
      </w:pPr>
      <w:r w:rsidRPr="00523488">
        <w:rPr>
          <w:rFonts w:ascii="Nunito" w:hAnsi="Nunito" w:cs="Arial"/>
          <w:snapToGrid w:val="0"/>
        </w:rPr>
        <w:t>Ne pas avoir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w:t>
      </w:r>
    </w:p>
    <w:p w14:paraId="608CAF73" w14:textId="77777777" w:rsidR="00052D5B" w:rsidRPr="00523488" w:rsidRDefault="00052D5B" w:rsidP="007C09A3">
      <w:pPr>
        <w:numPr>
          <w:ilvl w:val="0"/>
          <w:numId w:val="16"/>
        </w:numPr>
        <w:suppressAutoHyphens w:val="0"/>
        <w:jc w:val="both"/>
        <w:rPr>
          <w:rFonts w:ascii="Nunito" w:hAnsi="Nunito" w:cs="Arial"/>
          <w:snapToGrid w:val="0"/>
        </w:rPr>
      </w:pPr>
      <w:r w:rsidRPr="00523488">
        <w:rPr>
          <w:rFonts w:ascii="Nunito" w:hAnsi="Nunito" w:cs="Arial"/>
          <w:snapToGrid w:val="0"/>
        </w:rPr>
        <w:t>Avoir fait l'objet d’un jugement ayant autorité de chose jugée pour fraude, corruption, participation à une organisation criminelle ou toute autre activité illégale préjudiciable aux intérêts financiers des Communautés.</w:t>
      </w:r>
    </w:p>
    <w:p w14:paraId="1033CA6A" w14:textId="77777777" w:rsidR="00052D5B" w:rsidRPr="00523488" w:rsidRDefault="00052D5B" w:rsidP="007C09A3">
      <w:pPr>
        <w:numPr>
          <w:ilvl w:val="0"/>
          <w:numId w:val="16"/>
        </w:numPr>
        <w:suppressAutoHyphens w:val="0"/>
        <w:jc w:val="both"/>
        <w:rPr>
          <w:rFonts w:ascii="Nunito" w:hAnsi="Nunito" w:cs="Arial"/>
          <w:snapToGrid w:val="0"/>
        </w:rPr>
      </w:pPr>
      <w:proofErr w:type="gramStart"/>
      <w:r w:rsidRPr="00523488">
        <w:rPr>
          <w:rFonts w:ascii="Nunito" w:hAnsi="Nunito" w:cs="Arial"/>
          <w:snapToGrid w:val="0"/>
        </w:rPr>
        <w:t>Suite à</w:t>
      </w:r>
      <w:proofErr w:type="gramEnd"/>
      <w:r w:rsidRPr="00523488">
        <w:rPr>
          <w:rFonts w:ascii="Nunito" w:hAnsi="Nunito" w:cs="Arial"/>
          <w:snapToGrid w:val="0"/>
        </w:rPr>
        <w:t xml:space="preserve"> la procédure de passation d’un autre marché ou de la procédure d’octroi d’une subvention financée par le budget communautaire, avoir été déclaré en défaut grave d’exécution en raison du non-respect de leurs obligations contractuelles.</w:t>
      </w:r>
    </w:p>
    <w:p w14:paraId="2DE8ECBF" w14:textId="77777777" w:rsidR="00052D5B" w:rsidRPr="00523488" w:rsidRDefault="00052D5B" w:rsidP="00052D5B">
      <w:pPr>
        <w:pStyle w:val="Retraitcorpsdetexte"/>
        <w:ind w:left="0"/>
        <w:jc w:val="both"/>
        <w:rPr>
          <w:rFonts w:ascii="Nunito" w:hAnsi="Nunito" w:cs="Arial"/>
          <w:sz w:val="16"/>
          <w:szCs w:val="16"/>
        </w:rPr>
      </w:pPr>
    </w:p>
    <w:p w14:paraId="7B6FF13D" w14:textId="6CCD829D" w:rsidR="00E97554" w:rsidRPr="00523488" w:rsidRDefault="00052D5B" w:rsidP="00052D5B">
      <w:pPr>
        <w:jc w:val="both"/>
        <w:rPr>
          <w:rFonts w:ascii="Nunito" w:hAnsi="Nunito" w:cs="Arial"/>
        </w:rPr>
      </w:pPr>
      <w:r w:rsidRPr="00523488">
        <w:rPr>
          <w:rFonts w:ascii="Nunito" w:hAnsi="Nunito" w:cs="Arial"/>
        </w:rPr>
        <w:t>Les marchés ne sont pas attribués aux candidats ou aux soumissionnaires qui, pendant la procédure de passation de marchés :</w:t>
      </w:r>
    </w:p>
    <w:p w14:paraId="789E0773" w14:textId="1BC4BDB9" w:rsidR="005A5E24" w:rsidRPr="00523488" w:rsidRDefault="00E97554" w:rsidP="007C09A3">
      <w:pPr>
        <w:numPr>
          <w:ilvl w:val="0"/>
          <w:numId w:val="16"/>
        </w:numPr>
        <w:suppressAutoHyphens w:val="0"/>
        <w:jc w:val="both"/>
        <w:rPr>
          <w:rFonts w:ascii="Nunito" w:hAnsi="Nunito" w:cs="Arial"/>
          <w:snapToGrid w:val="0"/>
        </w:rPr>
      </w:pPr>
      <w:r>
        <w:rPr>
          <w:rFonts w:ascii="Nunito" w:hAnsi="Nunito" w:cs="Arial"/>
          <w:snapToGrid w:val="0"/>
        </w:rPr>
        <w:t>S</w:t>
      </w:r>
      <w:r w:rsidR="00052D5B" w:rsidRPr="00523488">
        <w:rPr>
          <w:rFonts w:ascii="Nunito" w:hAnsi="Nunito" w:cs="Arial"/>
          <w:snapToGrid w:val="0"/>
        </w:rPr>
        <w:t>e trouvent en situation de conflit d'intérêt ;</w:t>
      </w:r>
    </w:p>
    <w:p w14:paraId="7D6D0CCE" w14:textId="0A0D7EAC" w:rsidR="00052D5B" w:rsidRPr="00523488" w:rsidRDefault="00E97554" w:rsidP="007C09A3">
      <w:pPr>
        <w:numPr>
          <w:ilvl w:val="0"/>
          <w:numId w:val="16"/>
        </w:numPr>
        <w:suppressAutoHyphens w:val="0"/>
        <w:jc w:val="both"/>
        <w:rPr>
          <w:rFonts w:ascii="Nunito" w:hAnsi="Nunito" w:cs="Arial"/>
          <w:snapToGrid w:val="0"/>
        </w:rPr>
      </w:pPr>
      <w:r>
        <w:rPr>
          <w:rFonts w:ascii="Nunito" w:hAnsi="Nunito" w:cs="Arial"/>
          <w:snapToGrid w:val="0"/>
        </w:rPr>
        <w:t>S</w:t>
      </w:r>
      <w:r w:rsidR="00052D5B" w:rsidRPr="00523488">
        <w:rPr>
          <w:rFonts w:ascii="Nunito" w:hAnsi="Nunito" w:cs="Arial"/>
          <w:snapToGrid w:val="0"/>
        </w:rPr>
        <w:t>e sont rendus coupables de fausses déclarations en fournissant les renseignements exigés par l'organisation humanitaire pour leur participation au marché ou n’ont pas fourni ces renseignements.</w:t>
      </w:r>
    </w:p>
    <w:p w14:paraId="1556DA95" w14:textId="77777777" w:rsidR="00BC3ADD" w:rsidRPr="002C4A2C" w:rsidRDefault="00BC3ADD" w:rsidP="00052D5B">
      <w:pPr>
        <w:jc w:val="both"/>
        <w:rPr>
          <w:rFonts w:ascii="Nunito" w:hAnsi="Nunito" w:cs="Arial"/>
          <w:snapToGrid w:val="0"/>
          <w:sz w:val="16"/>
          <w:szCs w:val="16"/>
        </w:rPr>
      </w:pPr>
    </w:p>
    <w:p w14:paraId="60B3DE22" w14:textId="34ACC52A" w:rsidR="00BC3ADD" w:rsidRPr="00523488" w:rsidRDefault="00BC3ADD" w:rsidP="00BC3ADD">
      <w:pPr>
        <w:jc w:val="both"/>
        <w:rPr>
          <w:rFonts w:ascii="Nunito" w:hAnsi="Nunito" w:cs="Arial"/>
        </w:rPr>
      </w:pPr>
      <w:r w:rsidRPr="00523488">
        <w:rPr>
          <w:rFonts w:ascii="Nunito" w:hAnsi="Nunito" w:cs="Arial"/>
        </w:rPr>
        <w:t>En participant à cet A</w:t>
      </w:r>
      <w:r w:rsidR="00B048D2">
        <w:rPr>
          <w:rFonts w:ascii="Nunito" w:hAnsi="Nunito" w:cs="Arial"/>
        </w:rPr>
        <w:t>O</w:t>
      </w:r>
      <w:r w:rsidRPr="00523488">
        <w:rPr>
          <w:rFonts w:ascii="Nunito" w:hAnsi="Nunito" w:cs="Arial"/>
        </w:rPr>
        <w:t>I, les soumissionnaires affirment qu’ils ne sont pas dans une ou plusieurs des situations mentionnées ci-dessus et consentent à faire parvenir à HI, dans les sept (7) jours calendaires suivant la réception de la requête de HI, tout document additionnel que HI jugera nécessaire pour assurer ses vérifications.</w:t>
      </w:r>
    </w:p>
    <w:p w14:paraId="025E145E" w14:textId="77777777" w:rsidR="00C91A82" w:rsidRPr="002C4A2C" w:rsidRDefault="00C91A82" w:rsidP="004C4D40">
      <w:pPr>
        <w:jc w:val="both"/>
        <w:rPr>
          <w:rFonts w:ascii="Nunito" w:hAnsi="Nunito"/>
          <w:sz w:val="22"/>
          <w:szCs w:val="22"/>
        </w:rPr>
      </w:pPr>
    </w:p>
    <w:p w14:paraId="09134550" w14:textId="3F9811C8" w:rsidR="00E97554" w:rsidRPr="001A7AB4" w:rsidRDefault="00C91A82" w:rsidP="00E97554">
      <w:pPr>
        <w:pStyle w:val="Titre2"/>
      </w:pPr>
      <w:bookmarkStart w:id="21" w:name="_toc340"/>
      <w:bookmarkStart w:id="22" w:name="_Toc41902112"/>
      <w:bookmarkEnd w:id="21"/>
      <w:r w:rsidRPr="00523488">
        <w:t xml:space="preserve"> </w:t>
      </w:r>
      <w:bookmarkStart w:id="23" w:name="_Toc86938783"/>
      <w:bookmarkStart w:id="24" w:name="_Toc183685676"/>
      <w:r w:rsidRPr="00523488">
        <w:t>Instructions pour soumettre une offre</w:t>
      </w:r>
      <w:bookmarkEnd w:id="22"/>
      <w:bookmarkEnd w:id="23"/>
      <w:bookmarkEnd w:id="24"/>
    </w:p>
    <w:p w14:paraId="0B570074" w14:textId="48D3E171" w:rsidR="00B47441" w:rsidRPr="00056F2F" w:rsidRDefault="00C91A82" w:rsidP="00056F2F">
      <w:pPr>
        <w:pStyle w:val="Titre3"/>
      </w:pPr>
      <w:r w:rsidRPr="00523488">
        <w:rPr>
          <w:u w:val="none"/>
        </w:rPr>
        <w:t xml:space="preserve"> </w:t>
      </w:r>
      <w:bookmarkStart w:id="25" w:name="_Toc86938784"/>
      <w:bookmarkStart w:id="26" w:name="_Toc183685677"/>
      <w:r w:rsidRPr="00523488">
        <w:rPr>
          <w:u w:val="none"/>
        </w:rPr>
        <w:t xml:space="preserve">– </w:t>
      </w:r>
      <w:bookmarkEnd w:id="25"/>
      <w:r w:rsidR="00136CB7" w:rsidRPr="00523488">
        <w:t>Dépôt des offres</w:t>
      </w:r>
      <w:bookmarkEnd w:id="26"/>
    </w:p>
    <w:p w14:paraId="7CAD6293" w14:textId="4BEFA8F6" w:rsidR="00B47441" w:rsidRPr="00523488" w:rsidRDefault="00B47441" w:rsidP="00B47441">
      <w:pPr>
        <w:pStyle w:val="NormalWeb"/>
        <w:spacing w:before="0" w:beforeAutospacing="0" w:after="0" w:afterAutospacing="0"/>
        <w:rPr>
          <w:rFonts w:ascii="Nunito" w:hAnsi="Nunito"/>
          <w:lang w:eastAsia="ar-SA"/>
        </w:rPr>
      </w:pPr>
      <w:r w:rsidRPr="00523488">
        <w:rPr>
          <w:rFonts w:ascii="Nunito" w:hAnsi="Nunito"/>
          <w:lang w:eastAsia="ar-SA"/>
        </w:rPr>
        <w:t xml:space="preserve">Les </w:t>
      </w:r>
      <w:r w:rsidRPr="00EF066D">
        <w:rPr>
          <w:rFonts w:ascii="Nunito" w:hAnsi="Nunito"/>
          <w:lang w:eastAsia="ar-SA"/>
        </w:rPr>
        <w:t xml:space="preserve">dossiers de candidature doivent être </w:t>
      </w:r>
      <w:r w:rsidR="008050F5" w:rsidRPr="00EF066D">
        <w:rPr>
          <w:rFonts w:ascii="Nunito" w:hAnsi="Nunito"/>
          <w:lang w:eastAsia="ar-SA"/>
        </w:rPr>
        <w:t>envoy</w:t>
      </w:r>
      <w:r w:rsidRPr="00EF066D">
        <w:rPr>
          <w:rFonts w:ascii="Nunito" w:hAnsi="Nunito"/>
          <w:lang w:eastAsia="ar-SA"/>
        </w:rPr>
        <w:t xml:space="preserve">és au plus tard le </w:t>
      </w:r>
      <w:r w:rsidR="008A29F2">
        <w:rPr>
          <w:rFonts w:ascii="Nunito" w:hAnsi="Nunito"/>
          <w:b/>
          <w:bCs/>
          <w:lang w:eastAsia="ar-SA"/>
        </w:rPr>
        <w:t>27</w:t>
      </w:r>
      <w:r w:rsidR="005A06AA" w:rsidRPr="00EF066D">
        <w:rPr>
          <w:rFonts w:ascii="Nunito" w:hAnsi="Nunito"/>
          <w:b/>
          <w:bCs/>
          <w:lang w:eastAsia="ar-SA"/>
        </w:rPr>
        <w:t xml:space="preserve"> janvier</w:t>
      </w:r>
      <w:r w:rsidRPr="00EF066D">
        <w:rPr>
          <w:rFonts w:ascii="Nunito" w:hAnsi="Nunito"/>
          <w:b/>
          <w:bCs/>
          <w:lang w:eastAsia="ar-SA"/>
        </w:rPr>
        <w:t xml:space="preserve"> 202</w:t>
      </w:r>
      <w:r w:rsidR="005A06AA" w:rsidRPr="00EF066D">
        <w:rPr>
          <w:rFonts w:ascii="Nunito" w:hAnsi="Nunito"/>
          <w:b/>
          <w:bCs/>
          <w:lang w:eastAsia="ar-SA"/>
        </w:rPr>
        <w:t>5</w:t>
      </w:r>
      <w:r w:rsidRPr="00EF066D">
        <w:rPr>
          <w:rFonts w:ascii="Nunito" w:hAnsi="Nunito"/>
          <w:b/>
          <w:bCs/>
          <w:lang w:eastAsia="ar-SA"/>
        </w:rPr>
        <w:t xml:space="preserve"> à 16h00</w:t>
      </w:r>
      <w:r w:rsidRPr="00523488">
        <w:rPr>
          <w:rFonts w:ascii="Nunito" w:hAnsi="Nunito"/>
          <w:lang w:eastAsia="ar-SA"/>
        </w:rPr>
        <w:t xml:space="preserve"> (heure de N’Djamena) :</w:t>
      </w:r>
    </w:p>
    <w:p w14:paraId="22AB8B94" w14:textId="77777777" w:rsidR="00B47441" w:rsidRDefault="00B47441" w:rsidP="007C09A3">
      <w:pPr>
        <w:pStyle w:val="NormalWeb"/>
        <w:numPr>
          <w:ilvl w:val="0"/>
          <w:numId w:val="17"/>
        </w:numPr>
        <w:spacing w:before="0" w:beforeAutospacing="0" w:after="0" w:afterAutospacing="0"/>
        <w:rPr>
          <w:rFonts w:ascii="Nunito" w:hAnsi="Nunito"/>
          <w:b/>
          <w:bCs/>
          <w:lang w:eastAsia="ar-SA"/>
        </w:rPr>
      </w:pPr>
      <w:r w:rsidRPr="008050F5">
        <w:rPr>
          <w:rFonts w:ascii="Nunito" w:hAnsi="Nunito"/>
          <w:lang w:eastAsia="ar-SA"/>
        </w:rPr>
        <w:t xml:space="preserve">Par </w:t>
      </w:r>
      <w:r w:rsidRPr="008050F5">
        <w:rPr>
          <w:rFonts w:ascii="Nunito" w:hAnsi="Nunito"/>
          <w:b/>
          <w:bCs/>
          <w:lang w:eastAsia="ar-SA"/>
        </w:rPr>
        <w:t>courriel</w:t>
      </w:r>
      <w:r w:rsidRPr="008050F5">
        <w:rPr>
          <w:rFonts w:ascii="Nunito" w:hAnsi="Nunito"/>
          <w:lang w:eastAsia="ar-SA"/>
        </w:rPr>
        <w:t xml:space="preserve"> à </w:t>
      </w:r>
      <w:bookmarkStart w:id="27" w:name="_Hlk180406944"/>
      <w:r w:rsidRPr="008050F5">
        <w:rPr>
          <w:rStyle w:val="Lienhypertexte"/>
          <w:rFonts w:ascii="Nunito" w:hAnsi="Nunito"/>
          <w:color w:val="0563C1"/>
        </w:rPr>
        <w:fldChar w:fldCharType="begin"/>
      </w:r>
      <w:r w:rsidRPr="008050F5">
        <w:rPr>
          <w:rStyle w:val="Lienhypertexte"/>
          <w:rFonts w:ascii="Nunito" w:hAnsi="Nunito"/>
          <w:color w:val="0563C1"/>
        </w:rPr>
        <w:instrText xml:space="preserve"> HYPERLINK "mailto:appel-offres@tchad.hi.org" </w:instrText>
      </w:r>
      <w:r w:rsidRPr="008050F5">
        <w:rPr>
          <w:rStyle w:val="Lienhypertexte"/>
          <w:rFonts w:ascii="Nunito" w:hAnsi="Nunito"/>
          <w:color w:val="0563C1"/>
        </w:rPr>
      </w:r>
      <w:r w:rsidRPr="008050F5">
        <w:rPr>
          <w:rStyle w:val="Lienhypertexte"/>
          <w:rFonts w:ascii="Nunito" w:hAnsi="Nunito"/>
          <w:color w:val="0563C1"/>
        </w:rPr>
        <w:fldChar w:fldCharType="separate"/>
      </w:r>
      <w:r w:rsidRPr="008050F5">
        <w:rPr>
          <w:rStyle w:val="Lienhypertexte"/>
          <w:rFonts w:ascii="Nunito" w:hAnsi="Nunito"/>
          <w:color w:val="0563C1"/>
        </w:rPr>
        <w:t>appel-offres@tchad.hi.org</w:t>
      </w:r>
      <w:r w:rsidRPr="008050F5">
        <w:rPr>
          <w:rStyle w:val="Lienhypertexte"/>
          <w:rFonts w:ascii="Nunito" w:hAnsi="Nunito"/>
          <w:color w:val="0563C1"/>
        </w:rPr>
        <w:fldChar w:fldCharType="end"/>
      </w:r>
      <w:r w:rsidRPr="008050F5">
        <w:rPr>
          <w:rFonts w:ascii="Nunito" w:hAnsi="Nunito"/>
          <w:b/>
          <w:bCs/>
          <w:lang w:eastAsia="ar-SA"/>
        </w:rPr>
        <w:t xml:space="preserve"> </w:t>
      </w:r>
      <w:bookmarkEnd w:id="27"/>
    </w:p>
    <w:p w14:paraId="2E24D99B" w14:textId="49008B53" w:rsidR="002C4A2C" w:rsidRPr="002C4A2C" w:rsidRDefault="00B15407" w:rsidP="002C4A2C">
      <w:pPr>
        <w:pStyle w:val="NormalWeb"/>
        <w:numPr>
          <w:ilvl w:val="0"/>
          <w:numId w:val="17"/>
        </w:numPr>
        <w:spacing w:before="0" w:beforeAutospacing="0" w:after="0" w:afterAutospacing="0"/>
        <w:rPr>
          <w:rFonts w:ascii="Nunito" w:hAnsi="Nunito"/>
          <w:b/>
          <w:bCs/>
          <w:lang w:eastAsia="ar-SA"/>
        </w:rPr>
      </w:pPr>
      <w:r>
        <w:rPr>
          <w:rFonts w:ascii="Nunito" w:hAnsi="Nunito"/>
          <w:b/>
          <w:bCs/>
          <w:lang w:eastAsia="ar-SA"/>
        </w:rPr>
        <w:t xml:space="preserve">Objet du mail : </w:t>
      </w:r>
      <w:r w:rsidR="00285CB3" w:rsidRPr="00285CB3">
        <w:rPr>
          <w:rFonts w:ascii="Nunito" w:hAnsi="Nunito"/>
          <w:b/>
          <w:bCs/>
          <w:lang w:eastAsia="ar-SA"/>
        </w:rPr>
        <w:t>DC-NDJA-00573</w:t>
      </w:r>
      <w:r>
        <w:rPr>
          <w:rFonts w:ascii="Nunito" w:hAnsi="Nunito"/>
          <w:b/>
          <w:bCs/>
          <w:lang w:eastAsia="ar-SA"/>
        </w:rPr>
        <w:t>/ Connexion Internet HI Tchad</w:t>
      </w:r>
    </w:p>
    <w:p w14:paraId="2C432FE5" w14:textId="77777777" w:rsidR="002C4A2C" w:rsidRPr="00523488" w:rsidRDefault="002C4A2C" w:rsidP="004C4D40">
      <w:pPr>
        <w:jc w:val="both"/>
        <w:rPr>
          <w:rFonts w:ascii="Nunito" w:hAnsi="Nunito"/>
          <w:sz w:val="16"/>
          <w:szCs w:val="16"/>
        </w:rPr>
      </w:pPr>
    </w:p>
    <w:p w14:paraId="27236A8F" w14:textId="77777777" w:rsidR="00C91A82" w:rsidRPr="00523488" w:rsidRDefault="00C91A82" w:rsidP="004C4D40">
      <w:pPr>
        <w:pStyle w:val="Titre3"/>
        <w:jc w:val="both"/>
      </w:pPr>
      <w:r w:rsidRPr="00523488">
        <w:rPr>
          <w:u w:val="none"/>
        </w:rPr>
        <w:t xml:space="preserve"> </w:t>
      </w:r>
      <w:bookmarkStart w:id="28" w:name="_Toc86938785"/>
      <w:bookmarkStart w:id="29" w:name="_Toc183685678"/>
      <w:r w:rsidRPr="00523488">
        <w:rPr>
          <w:u w:val="none"/>
        </w:rPr>
        <w:t xml:space="preserve">– </w:t>
      </w:r>
      <w:r w:rsidRPr="00523488">
        <w:t>Conditions de participation</w:t>
      </w:r>
      <w:bookmarkEnd w:id="28"/>
      <w:bookmarkEnd w:id="29"/>
    </w:p>
    <w:p w14:paraId="7FB56488" w14:textId="77777777" w:rsidR="00C91A82" w:rsidRPr="00523488" w:rsidRDefault="00C91A82" w:rsidP="004C4D40">
      <w:pPr>
        <w:jc w:val="both"/>
        <w:rPr>
          <w:rFonts w:ascii="Nunito" w:hAnsi="Nunito"/>
        </w:rPr>
      </w:pPr>
      <w:r w:rsidRPr="00523488">
        <w:rPr>
          <w:rFonts w:ascii="Nunito" w:hAnsi="Nunito"/>
        </w:rPr>
        <w:t>La participation au marché est ouverte, à égalité de conditions, à toutes les personnes physiques et morales œuvrant dans les domaines ci-dessus cités et disposant des autorisations légales à exercer l’activité pour laquelle elles soumissionnent.</w:t>
      </w:r>
    </w:p>
    <w:p w14:paraId="14AE19D8" w14:textId="35E3AA68" w:rsidR="00416377" w:rsidRPr="00523488" w:rsidRDefault="00C91A82" w:rsidP="004C4D40">
      <w:pPr>
        <w:jc w:val="both"/>
        <w:rPr>
          <w:rFonts w:ascii="Nunito" w:hAnsi="Nunito"/>
        </w:rPr>
      </w:pPr>
      <w:r w:rsidRPr="00523488">
        <w:rPr>
          <w:rFonts w:ascii="Nunito" w:hAnsi="Nunito"/>
        </w:rPr>
        <w:lastRenderedPageBreak/>
        <w:t>Les critères de sélection qui seront utilisés pour la sélection des fournisseurs sont les suivants :</w:t>
      </w:r>
    </w:p>
    <w:p w14:paraId="0F6D0032" w14:textId="17D126C5" w:rsidR="00C91A82" w:rsidRPr="00523488" w:rsidRDefault="00C91A82" w:rsidP="007C09A3">
      <w:pPr>
        <w:pStyle w:val="Paragraphedeliste"/>
        <w:numPr>
          <w:ilvl w:val="0"/>
          <w:numId w:val="10"/>
        </w:numPr>
        <w:jc w:val="both"/>
        <w:rPr>
          <w:rFonts w:ascii="Nunito" w:hAnsi="Nunito"/>
        </w:rPr>
      </w:pPr>
      <w:r w:rsidRPr="00523488">
        <w:rPr>
          <w:rFonts w:ascii="Nunito" w:hAnsi="Nunito"/>
        </w:rPr>
        <w:t>Être en bonne situation financière et détenir un compte bancaire au nom de l’entreprise ;</w:t>
      </w:r>
    </w:p>
    <w:p w14:paraId="63AD2F2A" w14:textId="66CE2155" w:rsidR="00C91A82" w:rsidRPr="00523488" w:rsidRDefault="00C91A82" w:rsidP="007C09A3">
      <w:pPr>
        <w:pStyle w:val="Paragraphedeliste"/>
        <w:numPr>
          <w:ilvl w:val="0"/>
          <w:numId w:val="10"/>
        </w:numPr>
        <w:jc w:val="both"/>
        <w:rPr>
          <w:rFonts w:ascii="Nunito" w:hAnsi="Nunito"/>
        </w:rPr>
      </w:pPr>
      <w:r w:rsidRPr="00523488">
        <w:rPr>
          <w:rFonts w:ascii="Nunito" w:hAnsi="Nunito"/>
        </w:rPr>
        <w:t>Posséder l’expérience et les compétences lui permettant de donner suite au marché proposé ;</w:t>
      </w:r>
    </w:p>
    <w:p w14:paraId="05F75686" w14:textId="1D8F04BD" w:rsidR="00C91A82" w:rsidRPr="00523488" w:rsidRDefault="00C91A82" w:rsidP="007C09A3">
      <w:pPr>
        <w:pStyle w:val="Paragraphedeliste"/>
        <w:numPr>
          <w:ilvl w:val="0"/>
          <w:numId w:val="10"/>
        </w:numPr>
        <w:jc w:val="both"/>
        <w:rPr>
          <w:rFonts w:ascii="Nunito" w:hAnsi="Nunito"/>
        </w:rPr>
      </w:pPr>
      <w:r w:rsidRPr="00523488">
        <w:rPr>
          <w:rFonts w:ascii="Nunito" w:hAnsi="Nunito"/>
        </w:rPr>
        <w:t xml:space="preserve">Accepter le paiement par virement bancaire </w:t>
      </w:r>
      <w:r w:rsidR="00CA33C4" w:rsidRPr="00523488">
        <w:rPr>
          <w:rFonts w:ascii="Nunito" w:hAnsi="Nunito"/>
        </w:rPr>
        <w:t xml:space="preserve">ou par chèque </w:t>
      </w:r>
      <w:r w:rsidRPr="00523488">
        <w:rPr>
          <w:rFonts w:ascii="Nunito" w:hAnsi="Nunito"/>
        </w:rPr>
        <w:t>au nom de l’entreprise ;</w:t>
      </w:r>
    </w:p>
    <w:p w14:paraId="7CBEF43F" w14:textId="1BE9E55F" w:rsidR="00C91A82" w:rsidRPr="00523488" w:rsidRDefault="00C91A82" w:rsidP="007C09A3">
      <w:pPr>
        <w:pStyle w:val="Paragraphedeliste"/>
        <w:numPr>
          <w:ilvl w:val="0"/>
          <w:numId w:val="10"/>
        </w:numPr>
        <w:jc w:val="both"/>
        <w:rPr>
          <w:rFonts w:ascii="Nunito" w:hAnsi="Nunito"/>
        </w:rPr>
      </w:pPr>
      <w:r w:rsidRPr="00523488">
        <w:rPr>
          <w:rFonts w:ascii="Nunito" w:hAnsi="Nunito"/>
        </w:rPr>
        <w:t>Respecter les normes standards demandées ;</w:t>
      </w:r>
    </w:p>
    <w:p w14:paraId="44ACFD1D" w14:textId="5BC1BA01" w:rsidR="00C91A82" w:rsidRPr="00523488" w:rsidRDefault="00C91A82" w:rsidP="007C09A3">
      <w:pPr>
        <w:pStyle w:val="Paragraphedeliste"/>
        <w:numPr>
          <w:ilvl w:val="0"/>
          <w:numId w:val="10"/>
        </w:numPr>
        <w:jc w:val="both"/>
        <w:rPr>
          <w:rFonts w:ascii="Nunito" w:hAnsi="Nunito"/>
        </w:rPr>
      </w:pPr>
      <w:r w:rsidRPr="00523488">
        <w:rPr>
          <w:rFonts w:ascii="Nunito" w:hAnsi="Nunito"/>
        </w:rPr>
        <w:t>Disposer des ressources financières adéquates pour exécuter le contrat ;</w:t>
      </w:r>
    </w:p>
    <w:p w14:paraId="3B770E7D" w14:textId="15EACC08" w:rsidR="00C91A82" w:rsidRPr="00523488" w:rsidRDefault="00C91A82" w:rsidP="007C09A3">
      <w:pPr>
        <w:pStyle w:val="Paragraphedeliste"/>
        <w:numPr>
          <w:ilvl w:val="0"/>
          <w:numId w:val="10"/>
        </w:numPr>
        <w:jc w:val="both"/>
        <w:rPr>
          <w:rFonts w:ascii="Nunito" w:hAnsi="Nunito"/>
        </w:rPr>
      </w:pPr>
      <w:r w:rsidRPr="00523488">
        <w:rPr>
          <w:rFonts w:ascii="Nunito" w:hAnsi="Nunito"/>
        </w:rPr>
        <w:t>Faire preuve d’une performance passée satisfaisante ;</w:t>
      </w:r>
    </w:p>
    <w:p w14:paraId="617399CA" w14:textId="2F423AA1" w:rsidR="00C91A82" w:rsidRPr="00523488" w:rsidRDefault="00C91A82" w:rsidP="007C09A3">
      <w:pPr>
        <w:pStyle w:val="Paragraphedeliste"/>
        <w:numPr>
          <w:ilvl w:val="0"/>
          <w:numId w:val="10"/>
        </w:numPr>
        <w:jc w:val="both"/>
        <w:rPr>
          <w:rFonts w:ascii="Nunito" w:hAnsi="Nunito"/>
        </w:rPr>
      </w:pPr>
      <w:r w:rsidRPr="00523488">
        <w:rPr>
          <w:rFonts w:ascii="Nunito" w:hAnsi="Nunito"/>
        </w:rPr>
        <w:t>Détenir les documents légaux et à jour pour exercer l’activité</w:t>
      </w:r>
      <w:r w:rsidR="007906F2" w:rsidRPr="00523488">
        <w:rPr>
          <w:rFonts w:ascii="Nunito" w:hAnsi="Nunito"/>
        </w:rPr>
        <w:t> ;</w:t>
      </w:r>
    </w:p>
    <w:p w14:paraId="17D42CFE" w14:textId="6D4BAF0C" w:rsidR="006C3116" w:rsidRPr="00523488" w:rsidRDefault="006C3116" w:rsidP="007C09A3">
      <w:pPr>
        <w:pStyle w:val="Paragraphedeliste"/>
        <w:numPr>
          <w:ilvl w:val="0"/>
          <w:numId w:val="10"/>
        </w:numPr>
        <w:jc w:val="both"/>
        <w:rPr>
          <w:rFonts w:ascii="Nunito" w:hAnsi="Nunito"/>
        </w:rPr>
      </w:pPr>
      <w:r w:rsidRPr="00523488">
        <w:rPr>
          <w:rFonts w:ascii="Nunito" w:hAnsi="Nunito"/>
        </w:rPr>
        <w:t>Disposer d’une adresse physique sur le territoire ;</w:t>
      </w:r>
    </w:p>
    <w:p w14:paraId="2ADFC60E" w14:textId="35AEC516" w:rsidR="00C91A82" w:rsidRPr="00523488" w:rsidRDefault="00C91A82" w:rsidP="007C09A3">
      <w:pPr>
        <w:pStyle w:val="Paragraphedeliste"/>
        <w:numPr>
          <w:ilvl w:val="0"/>
          <w:numId w:val="10"/>
        </w:numPr>
        <w:jc w:val="both"/>
        <w:rPr>
          <w:rFonts w:ascii="Nunito" w:hAnsi="Nunito"/>
        </w:rPr>
      </w:pPr>
      <w:r w:rsidRPr="00523488">
        <w:rPr>
          <w:rFonts w:ascii="Nunito" w:hAnsi="Nunito"/>
        </w:rPr>
        <w:t>Respecter les règles et conditions générales de HI</w:t>
      </w:r>
      <w:r w:rsidR="00CA33C4" w:rsidRPr="00523488">
        <w:rPr>
          <w:rFonts w:ascii="Nunito" w:hAnsi="Nunito"/>
        </w:rPr>
        <w:t xml:space="preserve"> </w:t>
      </w:r>
    </w:p>
    <w:p w14:paraId="24731939" w14:textId="77777777" w:rsidR="00BB6F0C" w:rsidRPr="002C4A2C" w:rsidRDefault="00BB6F0C" w:rsidP="00BB6F0C">
      <w:pPr>
        <w:jc w:val="both"/>
        <w:rPr>
          <w:rFonts w:ascii="Nunito" w:hAnsi="Nunito"/>
          <w:sz w:val="22"/>
          <w:szCs w:val="22"/>
        </w:rPr>
      </w:pPr>
    </w:p>
    <w:p w14:paraId="1AD20DFE" w14:textId="77777777" w:rsidR="00C91A82" w:rsidRPr="00523488" w:rsidRDefault="00C91A82" w:rsidP="004C4D40">
      <w:pPr>
        <w:pStyle w:val="Titre3"/>
        <w:jc w:val="both"/>
      </w:pPr>
      <w:r w:rsidRPr="00523488">
        <w:rPr>
          <w:u w:val="none"/>
        </w:rPr>
        <w:t xml:space="preserve"> </w:t>
      </w:r>
      <w:bookmarkStart w:id="30" w:name="_Toc86938786"/>
      <w:bookmarkStart w:id="31" w:name="_Toc183685679"/>
      <w:r w:rsidRPr="00523488">
        <w:rPr>
          <w:u w:val="none"/>
        </w:rPr>
        <w:t xml:space="preserve">– </w:t>
      </w:r>
      <w:r w:rsidRPr="00523488">
        <w:t>Contenu des offres et documentation</w:t>
      </w:r>
      <w:bookmarkEnd w:id="30"/>
      <w:bookmarkEnd w:id="31"/>
    </w:p>
    <w:p w14:paraId="5CDD8EBA" w14:textId="2E7968CE" w:rsidR="00C91A82" w:rsidRPr="00523488" w:rsidRDefault="00C91A82" w:rsidP="004C4D40">
      <w:pPr>
        <w:jc w:val="both"/>
        <w:rPr>
          <w:rFonts w:ascii="Nunito" w:hAnsi="Nunito"/>
        </w:rPr>
      </w:pPr>
      <w:r w:rsidRPr="00523488">
        <w:rPr>
          <w:rFonts w:ascii="Nunito" w:hAnsi="Nunito"/>
        </w:rPr>
        <w:t>Chaque offre présentée doit être conforme aux exigences prévues dans le dossier d'</w:t>
      </w:r>
      <w:r w:rsidR="00CA33C4" w:rsidRPr="00523488">
        <w:rPr>
          <w:rFonts w:ascii="Nunito" w:hAnsi="Nunito"/>
        </w:rPr>
        <w:t>A</w:t>
      </w:r>
      <w:r w:rsidRPr="00523488">
        <w:rPr>
          <w:rFonts w:ascii="Nunito" w:hAnsi="Nunito"/>
        </w:rPr>
        <w:t xml:space="preserve">ppel </w:t>
      </w:r>
      <w:r w:rsidR="00B048D2" w:rsidRPr="00B048D2">
        <w:rPr>
          <w:rFonts w:ascii="Nunito" w:hAnsi="Nunito"/>
        </w:rPr>
        <w:t>d’Offre International</w:t>
      </w:r>
      <w:r w:rsidR="009B30F0" w:rsidRPr="00523488">
        <w:rPr>
          <w:rFonts w:ascii="Nunito" w:hAnsi="Nunito"/>
        </w:rPr>
        <w:t>.</w:t>
      </w:r>
    </w:p>
    <w:p w14:paraId="2F2C9147" w14:textId="77777777" w:rsidR="00D13990" w:rsidRPr="00523488" w:rsidRDefault="00D13990" w:rsidP="004C4D40">
      <w:pPr>
        <w:jc w:val="both"/>
        <w:rPr>
          <w:rFonts w:ascii="Nunito" w:hAnsi="Nunito"/>
          <w:sz w:val="16"/>
          <w:szCs w:val="16"/>
        </w:rPr>
      </w:pPr>
    </w:p>
    <w:p w14:paraId="0BB163C8" w14:textId="21B90A7A" w:rsidR="00D13990" w:rsidRPr="00523488" w:rsidRDefault="00D13990" w:rsidP="004C4D40">
      <w:pPr>
        <w:jc w:val="both"/>
        <w:rPr>
          <w:rFonts w:ascii="Nunito" w:hAnsi="Nunito" w:cs="Arial"/>
          <w:b/>
          <w:bCs/>
        </w:rPr>
      </w:pPr>
      <w:r w:rsidRPr="00523488">
        <w:rPr>
          <w:rFonts w:ascii="Nunito" w:hAnsi="Nunito" w:cs="Arial"/>
        </w:rPr>
        <w:t xml:space="preserve">Les entreprises concernées sont invitées à transmettre leur meilleure proposition technique et commerciale en respectant impérativement les obligations et le modèle de présentation tels qu’ils sont définis ci-après. </w:t>
      </w:r>
      <w:r w:rsidRPr="00523488">
        <w:rPr>
          <w:rFonts w:ascii="Nunito" w:hAnsi="Nunito" w:cs="Arial"/>
          <w:b/>
          <w:bCs/>
        </w:rPr>
        <w:t>Toute offre ne respectant pas les exigences ci-dessous sera rejetée.</w:t>
      </w:r>
    </w:p>
    <w:p w14:paraId="39A75F20" w14:textId="04461BC4" w:rsidR="007B0001" w:rsidRPr="00523488" w:rsidRDefault="007B0001" w:rsidP="00110CC5">
      <w:pPr>
        <w:pStyle w:val="Titre4"/>
        <w:rPr>
          <w:rFonts w:ascii="Nunito" w:hAnsi="Nunito"/>
          <w:szCs w:val="24"/>
        </w:rPr>
      </w:pPr>
      <w:r w:rsidRPr="00523488">
        <w:rPr>
          <w:rFonts w:ascii="Nunito" w:hAnsi="Nunito"/>
          <w:szCs w:val="24"/>
        </w:rPr>
        <w:t>Dossier administratif :</w:t>
      </w:r>
    </w:p>
    <w:p w14:paraId="1D7838B9" w14:textId="31627BD3" w:rsidR="00EC2352" w:rsidRPr="00523488" w:rsidRDefault="00EC2352" w:rsidP="007C09A3">
      <w:pPr>
        <w:pStyle w:val="Paragraphedeliste"/>
        <w:numPr>
          <w:ilvl w:val="0"/>
          <w:numId w:val="15"/>
        </w:numPr>
        <w:contextualSpacing/>
        <w:jc w:val="both"/>
        <w:rPr>
          <w:rFonts w:ascii="Nunito" w:hAnsi="Nunito" w:cs="Calibri"/>
          <w:b/>
          <w:bCs/>
        </w:rPr>
      </w:pPr>
      <w:r w:rsidRPr="00523488">
        <w:rPr>
          <w:rFonts w:ascii="Nunito" w:hAnsi="Nunito" w:cs="Arial"/>
          <w:color w:val="000000" w:themeColor="text1"/>
        </w:rPr>
        <w:t xml:space="preserve">Une lettre de soumission </w:t>
      </w:r>
      <w:r w:rsidRPr="00523488">
        <w:rPr>
          <w:rFonts w:ascii="Nunito" w:hAnsi="Nunito" w:cs="Calibri"/>
        </w:rPr>
        <w:t xml:space="preserve">précisant </w:t>
      </w:r>
      <w:r w:rsidR="008210E3" w:rsidRPr="00523488">
        <w:rPr>
          <w:rFonts w:ascii="Nunito" w:hAnsi="Nunito"/>
          <w:b/>
        </w:rPr>
        <w:t xml:space="preserve">l’intitulé </w:t>
      </w:r>
      <w:r w:rsidR="008210E3" w:rsidRPr="00523488">
        <w:rPr>
          <w:rFonts w:ascii="Nunito" w:hAnsi="Nunito"/>
          <w:b/>
          <w:bCs/>
        </w:rPr>
        <w:t>exact du marché concerné</w:t>
      </w:r>
      <w:r w:rsidR="008210E3" w:rsidRPr="00523488">
        <w:rPr>
          <w:rFonts w:ascii="Nunito" w:hAnsi="Nunito"/>
        </w:rPr>
        <w:t xml:space="preserve"> </w:t>
      </w:r>
      <w:r w:rsidR="002C4A2C">
        <w:rPr>
          <w:rFonts w:ascii="Nunito" w:hAnsi="Nunito"/>
        </w:rPr>
        <w:t xml:space="preserve">et </w:t>
      </w:r>
      <w:r w:rsidR="002C4A2C" w:rsidRPr="002C4A2C">
        <w:rPr>
          <w:rFonts w:ascii="Nunito" w:hAnsi="Nunito"/>
          <w:b/>
          <w:bCs/>
        </w:rPr>
        <w:t>la référence HI</w:t>
      </w:r>
      <w:r w:rsidR="002C4A2C">
        <w:rPr>
          <w:rFonts w:ascii="Nunito" w:hAnsi="Nunito"/>
        </w:rPr>
        <w:t xml:space="preserve"> </w:t>
      </w:r>
      <w:r w:rsidRPr="00523488">
        <w:rPr>
          <w:rFonts w:ascii="Nunito" w:hAnsi="Nunito" w:cs="Calibri"/>
        </w:rPr>
        <w:t xml:space="preserve">ainsi que </w:t>
      </w:r>
      <w:r w:rsidRPr="00523488">
        <w:rPr>
          <w:rFonts w:ascii="Nunito" w:hAnsi="Nunito" w:cs="Calibri"/>
          <w:b/>
          <w:bCs/>
        </w:rPr>
        <w:t xml:space="preserve">la date de la validité de </w:t>
      </w:r>
      <w:r w:rsidRPr="00C31626">
        <w:rPr>
          <w:rFonts w:ascii="Nunito" w:hAnsi="Nunito" w:cs="Calibri"/>
          <w:b/>
          <w:bCs/>
        </w:rPr>
        <w:t>l’offre</w:t>
      </w:r>
      <w:r w:rsidR="002E59C0" w:rsidRPr="00C31626">
        <w:rPr>
          <w:rFonts w:ascii="Nunito" w:hAnsi="Nunito" w:cs="Calibri"/>
          <w:b/>
          <w:bCs/>
        </w:rPr>
        <w:t xml:space="preserve"> </w:t>
      </w:r>
      <w:bookmarkStart w:id="32" w:name="_Hlk182219626"/>
      <w:r w:rsidR="002E59C0" w:rsidRPr="00C31626">
        <w:rPr>
          <w:rFonts w:ascii="Nunito" w:hAnsi="Nunito" w:cs="Arial"/>
        </w:rPr>
        <w:t>(</w:t>
      </w:r>
      <w:r w:rsidR="002C4A2C" w:rsidRPr="00C31626">
        <w:rPr>
          <w:rFonts w:ascii="Nunito" w:hAnsi="Nunito" w:cs="Arial"/>
          <w:b/>
          <w:bCs/>
        </w:rPr>
        <w:t>élimin</w:t>
      </w:r>
      <w:r w:rsidR="002E59C0" w:rsidRPr="00C31626">
        <w:rPr>
          <w:rFonts w:ascii="Nunito" w:hAnsi="Nunito" w:cs="Arial"/>
          <w:b/>
          <w:bCs/>
        </w:rPr>
        <w:t>atoire</w:t>
      </w:r>
      <w:r w:rsidR="002E59C0" w:rsidRPr="00C31626">
        <w:rPr>
          <w:rFonts w:ascii="Nunito" w:hAnsi="Nunito" w:cs="Arial"/>
        </w:rPr>
        <w:t>)</w:t>
      </w:r>
      <w:r w:rsidR="001134DE" w:rsidRPr="00C31626">
        <w:rPr>
          <w:rFonts w:ascii="Nunito" w:hAnsi="Nunito" w:cs="Arial"/>
          <w:color w:val="FF0000"/>
        </w:rPr>
        <w:t>*</w:t>
      </w:r>
      <w:r w:rsidR="002E59C0" w:rsidRPr="00C31626">
        <w:rPr>
          <w:rFonts w:ascii="Nunito" w:hAnsi="Nunito" w:cs="Arial"/>
          <w:color w:val="FF0000"/>
        </w:rPr>
        <w:t>*</w:t>
      </w:r>
      <w:bookmarkEnd w:id="32"/>
    </w:p>
    <w:p w14:paraId="2824C762" w14:textId="632755F3" w:rsidR="00EC2352" w:rsidRPr="00523488" w:rsidRDefault="00EC2352" w:rsidP="007C09A3">
      <w:pPr>
        <w:numPr>
          <w:ilvl w:val="0"/>
          <w:numId w:val="7"/>
        </w:numPr>
        <w:suppressAutoHyphens w:val="0"/>
        <w:contextualSpacing/>
        <w:jc w:val="both"/>
        <w:rPr>
          <w:rFonts w:ascii="Nunito" w:hAnsi="Nunito" w:cs="Arial"/>
        </w:rPr>
      </w:pPr>
      <w:r w:rsidRPr="00523488">
        <w:rPr>
          <w:rFonts w:ascii="Nunito" w:hAnsi="Nunito" w:cs="Arial"/>
        </w:rPr>
        <w:t xml:space="preserve">Un formulaire de candidature </w:t>
      </w:r>
      <w:bookmarkStart w:id="33" w:name="_Hlk99964355"/>
      <w:r w:rsidRPr="00523488">
        <w:rPr>
          <w:rFonts w:ascii="Nunito" w:hAnsi="Nunito" w:cs="Arial"/>
        </w:rPr>
        <w:t>dûment renseigné, cacheté et signé</w:t>
      </w:r>
      <w:bookmarkEnd w:id="33"/>
      <w:r w:rsidR="00142DDB" w:rsidRPr="00523488">
        <w:rPr>
          <w:rFonts w:ascii="Nunito" w:hAnsi="Nunito" w:cs="Arial"/>
        </w:rPr>
        <w:t xml:space="preserve"> par le représentant légal en précisant Nom &amp; Prénom &amp; Position </w:t>
      </w:r>
      <w:r w:rsidR="00BA3CB8" w:rsidRPr="00523488">
        <w:rPr>
          <w:rFonts w:ascii="Nunito" w:hAnsi="Nunito" w:cs="Arial"/>
        </w:rPr>
        <w:t>(</w:t>
      </w:r>
      <w:r w:rsidR="00BA3CB8" w:rsidRPr="00523488">
        <w:rPr>
          <w:rFonts w:ascii="Nunito" w:hAnsi="Nunito" w:cs="Arial"/>
          <w:b/>
          <w:bCs/>
        </w:rPr>
        <w:t>éliminatoire</w:t>
      </w:r>
      <w:r w:rsidR="00BA3CB8" w:rsidRPr="00523488">
        <w:rPr>
          <w:rFonts w:ascii="Nunito" w:hAnsi="Nunito" w:cs="Arial"/>
        </w:rPr>
        <w:t>)</w:t>
      </w:r>
      <w:r w:rsidR="00BA3CB8" w:rsidRPr="00523488">
        <w:rPr>
          <w:rFonts w:ascii="Nunito" w:hAnsi="Nunito" w:cs="Arial"/>
          <w:color w:val="FF0000"/>
        </w:rPr>
        <w:t>*</w:t>
      </w:r>
    </w:p>
    <w:p w14:paraId="2601BA98" w14:textId="77777777" w:rsidR="00EC2352" w:rsidRPr="00523488" w:rsidRDefault="00EC2352" w:rsidP="007C09A3">
      <w:pPr>
        <w:numPr>
          <w:ilvl w:val="0"/>
          <w:numId w:val="7"/>
        </w:numPr>
        <w:suppressAutoHyphens w:val="0"/>
        <w:contextualSpacing/>
        <w:jc w:val="both"/>
        <w:rPr>
          <w:rFonts w:ascii="Nunito" w:hAnsi="Nunito" w:cs="Arial"/>
          <w:color w:val="000000" w:themeColor="text1"/>
        </w:rPr>
      </w:pPr>
      <w:r w:rsidRPr="00523488">
        <w:rPr>
          <w:rFonts w:ascii="Nunito" w:hAnsi="Nunito" w:cs="Arial"/>
        </w:rPr>
        <w:t>Une copie du registre de commerce et du crédit mobilier RCCM (</w:t>
      </w:r>
      <w:r w:rsidRPr="00523488">
        <w:rPr>
          <w:rFonts w:ascii="Nunito" w:hAnsi="Nunito" w:cs="Arial"/>
          <w:b/>
          <w:bCs/>
        </w:rPr>
        <w:t>éliminatoire</w:t>
      </w:r>
      <w:r w:rsidRPr="00523488">
        <w:rPr>
          <w:rFonts w:ascii="Nunito" w:hAnsi="Nunito" w:cs="Arial"/>
        </w:rPr>
        <w:t>)</w:t>
      </w:r>
      <w:r w:rsidRPr="00523488">
        <w:rPr>
          <w:rFonts w:ascii="Nunito" w:hAnsi="Nunito" w:cs="Arial"/>
          <w:color w:val="FF0000"/>
        </w:rPr>
        <w:t>*</w:t>
      </w:r>
    </w:p>
    <w:p w14:paraId="1F861252" w14:textId="77777777" w:rsidR="00EC2352" w:rsidRPr="00523488" w:rsidRDefault="00EC2352" w:rsidP="007C09A3">
      <w:pPr>
        <w:numPr>
          <w:ilvl w:val="0"/>
          <w:numId w:val="7"/>
        </w:numPr>
        <w:suppressAutoHyphens w:val="0"/>
        <w:contextualSpacing/>
        <w:jc w:val="both"/>
        <w:rPr>
          <w:rFonts w:ascii="Nunito" w:hAnsi="Nunito" w:cs="Arial"/>
          <w:color w:val="000000" w:themeColor="text1"/>
        </w:rPr>
      </w:pPr>
      <w:bookmarkStart w:id="34" w:name="_Hlk99696508"/>
      <w:r w:rsidRPr="00523488">
        <w:rPr>
          <w:rFonts w:ascii="Nunito" w:hAnsi="Nunito" w:cs="Arial"/>
        </w:rPr>
        <w:t>Une copie du numéro identifiant fiscal NIF (</w:t>
      </w:r>
      <w:r w:rsidRPr="00523488">
        <w:rPr>
          <w:rFonts w:ascii="Nunito" w:hAnsi="Nunito" w:cs="Arial"/>
          <w:b/>
          <w:bCs/>
        </w:rPr>
        <w:t>éliminatoire</w:t>
      </w:r>
      <w:r w:rsidRPr="00523488">
        <w:rPr>
          <w:rFonts w:ascii="Nunito" w:hAnsi="Nunito" w:cs="Arial"/>
        </w:rPr>
        <w:t>)</w:t>
      </w:r>
      <w:bookmarkEnd w:id="34"/>
      <w:r w:rsidRPr="00523488">
        <w:rPr>
          <w:rFonts w:ascii="Nunito" w:hAnsi="Nunito" w:cs="Arial"/>
          <w:color w:val="FF0000"/>
        </w:rPr>
        <w:t>*</w:t>
      </w:r>
    </w:p>
    <w:p w14:paraId="0AAB8FE6" w14:textId="7CF654A2" w:rsidR="00A27E96" w:rsidRPr="00523488" w:rsidRDefault="00A27E96" w:rsidP="007C09A3">
      <w:pPr>
        <w:pStyle w:val="Paragraphedeliste"/>
        <w:numPr>
          <w:ilvl w:val="0"/>
          <w:numId w:val="7"/>
        </w:numPr>
        <w:rPr>
          <w:rFonts w:ascii="Nunito" w:hAnsi="Nunito" w:cs="Arial"/>
          <w:color w:val="000000" w:themeColor="text1"/>
          <w:lang w:eastAsia="ar-SA"/>
        </w:rPr>
      </w:pPr>
      <w:r w:rsidRPr="00523488">
        <w:rPr>
          <w:rFonts w:ascii="Nunito" w:hAnsi="Nunito" w:cs="Arial"/>
          <w:color w:val="000000" w:themeColor="text1"/>
          <w:lang w:eastAsia="ar-SA"/>
        </w:rPr>
        <w:t>Attestation fiscale et de la Caisse de sécurité sociale en cours de validité</w:t>
      </w:r>
      <w:r w:rsidR="000C2E49" w:rsidRPr="00523488">
        <w:rPr>
          <w:rFonts w:ascii="Nunito" w:hAnsi="Nunito" w:cs="Arial"/>
          <w:color w:val="000000" w:themeColor="text1"/>
          <w:lang w:eastAsia="ar-SA"/>
        </w:rPr>
        <w:t xml:space="preserve"> </w:t>
      </w:r>
      <w:r w:rsidR="000C2E49" w:rsidRPr="00523488">
        <w:rPr>
          <w:rFonts w:ascii="Nunito" w:hAnsi="Nunito" w:cs="Arial"/>
        </w:rPr>
        <w:t>(</w:t>
      </w:r>
      <w:r w:rsidR="000C2E49" w:rsidRPr="00523488">
        <w:rPr>
          <w:rFonts w:ascii="Nunito" w:hAnsi="Nunito" w:cs="Arial"/>
          <w:b/>
          <w:bCs/>
        </w:rPr>
        <w:t>éliminatoire</w:t>
      </w:r>
      <w:r w:rsidR="000C2E49" w:rsidRPr="00523488">
        <w:rPr>
          <w:rFonts w:ascii="Nunito" w:hAnsi="Nunito" w:cs="Arial"/>
        </w:rPr>
        <w:t>)</w:t>
      </w:r>
      <w:r w:rsidR="000C2E49" w:rsidRPr="00523488">
        <w:rPr>
          <w:rFonts w:ascii="Nunito" w:hAnsi="Nunito" w:cs="Arial"/>
          <w:color w:val="FF0000"/>
        </w:rPr>
        <w:t>*</w:t>
      </w:r>
      <w:r w:rsidRPr="00523488">
        <w:rPr>
          <w:rFonts w:ascii="Nunito" w:hAnsi="Nunito" w:cs="Arial"/>
          <w:color w:val="000000" w:themeColor="text1"/>
          <w:lang w:eastAsia="ar-SA"/>
        </w:rPr>
        <w:t>.</w:t>
      </w:r>
    </w:p>
    <w:p w14:paraId="757993DA" w14:textId="73290026" w:rsidR="00EC2352" w:rsidRPr="00523488" w:rsidRDefault="00EC2352" w:rsidP="007C09A3">
      <w:pPr>
        <w:numPr>
          <w:ilvl w:val="0"/>
          <w:numId w:val="7"/>
        </w:numPr>
        <w:suppressAutoHyphens w:val="0"/>
        <w:contextualSpacing/>
        <w:jc w:val="both"/>
        <w:rPr>
          <w:rFonts w:ascii="Nunito" w:hAnsi="Nunito" w:cs="Arial"/>
          <w:color w:val="000000" w:themeColor="text1"/>
        </w:rPr>
      </w:pPr>
      <w:r w:rsidRPr="00523488">
        <w:rPr>
          <w:rFonts w:ascii="Nunito" w:hAnsi="Nunito" w:cs="Arial"/>
        </w:rPr>
        <w:t>Le RIB de l’entreprise</w:t>
      </w:r>
      <w:r w:rsidR="003A70AF">
        <w:rPr>
          <w:rFonts w:ascii="Nunito" w:hAnsi="Nunito" w:cs="Arial"/>
        </w:rPr>
        <w:t xml:space="preserve"> </w:t>
      </w:r>
      <w:r w:rsidR="003A70AF" w:rsidRPr="00523488">
        <w:rPr>
          <w:rFonts w:ascii="Nunito" w:hAnsi="Nunito" w:cs="Arial"/>
        </w:rPr>
        <w:t>(</w:t>
      </w:r>
      <w:r w:rsidR="003A70AF">
        <w:rPr>
          <w:rFonts w:ascii="Nunito" w:hAnsi="Nunito" w:cs="Arial"/>
          <w:b/>
          <w:bCs/>
        </w:rPr>
        <w:t>oblig</w:t>
      </w:r>
      <w:r w:rsidR="003A70AF" w:rsidRPr="00523488">
        <w:rPr>
          <w:rFonts w:ascii="Nunito" w:hAnsi="Nunito" w:cs="Arial"/>
          <w:b/>
          <w:bCs/>
        </w:rPr>
        <w:t>atoire</w:t>
      </w:r>
      <w:r w:rsidR="003A70AF" w:rsidRPr="00523488">
        <w:rPr>
          <w:rFonts w:ascii="Nunito" w:hAnsi="Nunito" w:cs="Arial"/>
        </w:rPr>
        <w:t>)</w:t>
      </w:r>
      <w:r w:rsidR="003A70AF" w:rsidRPr="00523488">
        <w:rPr>
          <w:rFonts w:ascii="Nunito" w:hAnsi="Nunito" w:cs="Arial"/>
          <w:color w:val="FF0000"/>
        </w:rPr>
        <w:t>**</w:t>
      </w:r>
    </w:p>
    <w:p w14:paraId="5429F7A6" w14:textId="77777777" w:rsidR="00EC2352" w:rsidRPr="00523488" w:rsidRDefault="00EC2352" w:rsidP="007C09A3">
      <w:pPr>
        <w:numPr>
          <w:ilvl w:val="0"/>
          <w:numId w:val="7"/>
        </w:numPr>
        <w:suppressAutoHyphens w:val="0"/>
        <w:contextualSpacing/>
        <w:jc w:val="both"/>
        <w:rPr>
          <w:rFonts w:ascii="Nunito" w:hAnsi="Nunito" w:cs="Arial"/>
        </w:rPr>
      </w:pPr>
      <w:r w:rsidRPr="00523488">
        <w:rPr>
          <w:rFonts w:ascii="Nunito" w:hAnsi="Nunito" w:cs="Arial"/>
        </w:rPr>
        <w:t>Une copie de la pièce d’identité ou du passeport du représentant légal</w:t>
      </w:r>
      <w:r w:rsidRPr="00523488">
        <w:rPr>
          <w:rFonts w:ascii="Nunito" w:hAnsi="Nunito" w:cs="Arial"/>
          <w:b/>
          <w:bCs/>
        </w:rPr>
        <w:t xml:space="preserve"> </w:t>
      </w:r>
      <w:r w:rsidRPr="00523488">
        <w:rPr>
          <w:rFonts w:ascii="Nunito" w:hAnsi="Nunito" w:cs="Arial"/>
        </w:rPr>
        <w:t>de la société (</w:t>
      </w:r>
      <w:r w:rsidRPr="00523488">
        <w:rPr>
          <w:rFonts w:ascii="Nunito" w:hAnsi="Nunito" w:cs="Arial"/>
          <w:b/>
          <w:bCs/>
        </w:rPr>
        <w:t>éliminatoire</w:t>
      </w:r>
      <w:r w:rsidRPr="00523488">
        <w:rPr>
          <w:rFonts w:ascii="Nunito" w:hAnsi="Nunito" w:cs="Arial"/>
        </w:rPr>
        <w:t>)</w:t>
      </w:r>
      <w:r w:rsidRPr="00523488">
        <w:rPr>
          <w:rFonts w:ascii="Nunito" w:hAnsi="Nunito" w:cs="Arial"/>
          <w:color w:val="FF0000"/>
        </w:rPr>
        <w:t>*</w:t>
      </w:r>
    </w:p>
    <w:p w14:paraId="690E730B" w14:textId="638564DD" w:rsidR="00EC2352" w:rsidRPr="00523488" w:rsidRDefault="00000C64" w:rsidP="007C09A3">
      <w:pPr>
        <w:numPr>
          <w:ilvl w:val="0"/>
          <w:numId w:val="7"/>
        </w:numPr>
        <w:suppressAutoHyphens w:val="0"/>
        <w:rPr>
          <w:rFonts w:ascii="Nunito" w:hAnsi="Nunito" w:cs="Arial"/>
          <w:lang w:eastAsia="fr-FR"/>
        </w:rPr>
      </w:pPr>
      <w:r w:rsidRPr="00523488">
        <w:rPr>
          <w:rFonts w:ascii="Nunito" w:hAnsi="Nunito" w:cs="Arial"/>
          <w:lang w:eastAsia="fr-FR"/>
        </w:rPr>
        <w:t>Si le représentant légal n’est pas le signataire de l’offre et du contrat, une procuration officielle entre le mandant (représentant officiel) et le mandataire avec la copie de la carte d’identité des 2 parties (</w:t>
      </w:r>
      <w:r w:rsidR="00EC2352" w:rsidRPr="00523488">
        <w:rPr>
          <w:rFonts w:ascii="Nunito" w:hAnsi="Nunito" w:cs="Arial"/>
          <w:b/>
          <w:bCs/>
        </w:rPr>
        <w:t>éliminatoire)</w:t>
      </w:r>
      <w:r w:rsidR="00EC2352" w:rsidRPr="00523488">
        <w:rPr>
          <w:rFonts w:ascii="Nunito" w:hAnsi="Nunito" w:cs="Arial"/>
          <w:b/>
          <w:bCs/>
          <w:color w:val="FF0000"/>
        </w:rPr>
        <w:t>*</w:t>
      </w:r>
    </w:p>
    <w:p w14:paraId="6A6061BB" w14:textId="4197C604" w:rsidR="00EC2352" w:rsidRPr="00523488" w:rsidRDefault="00EC2352" w:rsidP="007C09A3">
      <w:pPr>
        <w:numPr>
          <w:ilvl w:val="0"/>
          <w:numId w:val="7"/>
        </w:numPr>
        <w:suppressAutoHyphens w:val="0"/>
        <w:contextualSpacing/>
        <w:jc w:val="both"/>
        <w:rPr>
          <w:rFonts w:ascii="Nunito" w:hAnsi="Nunito" w:cs="Arial"/>
          <w:color w:val="000000" w:themeColor="text1"/>
        </w:rPr>
      </w:pPr>
      <w:r w:rsidRPr="00523488">
        <w:rPr>
          <w:rFonts w:ascii="Nunito" w:hAnsi="Nunito" w:cs="Arial"/>
        </w:rPr>
        <w:t xml:space="preserve">Conditions Générales d’Achats HI dûment renseignées, cachetées et signées </w:t>
      </w:r>
      <w:r w:rsidR="00142DDB" w:rsidRPr="00523488">
        <w:rPr>
          <w:rFonts w:ascii="Nunito" w:hAnsi="Nunito" w:cs="Arial"/>
        </w:rPr>
        <w:t xml:space="preserve">par le représentant légal </w:t>
      </w:r>
      <w:r w:rsidRPr="00523488">
        <w:rPr>
          <w:rFonts w:ascii="Nunito" w:hAnsi="Nunito" w:cs="Arial"/>
        </w:rPr>
        <w:t>(</w:t>
      </w:r>
      <w:r w:rsidRPr="00523488">
        <w:rPr>
          <w:rFonts w:ascii="Nunito" w:hAnsi="Nunito" w:cs="Arial"/>
          <w:b/>
          <w:bCs/>
        </w:rPr>
        <w:t>obligatoire</w:t>
      </w:r>
      <w:r w:rsidRPr="00523488">
        <w:rPr>
          <w:rFonts w:ascii="Nunito" w:hAnsi="Nunito" w:cs="Arial"/>
        </w:rPr>
        <w:t>)</w:t>
      </w:r>
      <w:r w:rsidRPr="00523488">
        <w:rPr>
          <w:rFonts w:ascii="Nunito" w:hAnsi="Nunito" w:cs="Arial"/>
          <w:color w:val="FF0000"/>
        </w:rPr>
        <w:t>**</w:t>
      </w:r>
    </w:p>
    <w:p w14:paraId="0E9242FD" w14:textId="4B8E3638" w:rsidR="00EC2352" w:rsidRPr="00523488" w:rsidRDefault="00EC2352" w:rsidP="007C09A3">
      <w:pPr>
        <w:numPr>
          <w:ilvl w:val="0"/>
          <w:numId w:val="7"/>
        </w:numPr>
        <w:suppressAutoHyphens w:val="0"/>
        <w:contextualSpacing/>
        <w:jc w:val="both"/>
        <w:rPr>
          <w:rFonts w:ascii="Nunito" w:hAnsi="Nunito" w:cs="Arial"/>
        </w:rPr>
      </w:pPr>
      <w:r w:rsidRPr="00523488">
        <w:rPr>
          <w:rFonts w:ascii="Nunito" w:hAnsi="Nunito" w:cs="Arial"/>
        </w:rPr>
        <w:t xml:space="preserve">Bonnes Pratiques Commerciales dûment renseignées, cachetées et signées </w:t>
      </w:r>
      <w:r w:rsidR="00142DDB" w:rsidRPr="00523488">
        <w:rPr>
          <w:rFonts w:ascii="Nunito" w:hAnsi="Nunito" w:cs="Arial"/>
        </w:rPr>
        <w:t xml:space="preserve">par le représentant légal </w:t>
      </w:r>
      <w:r w:rsidRPr="00523488">
        <w:rPr>
          <w:rFonts w:ascii="Nunito" w:hAnsi="Nunito" w:cs="Arial"/>
        </w:rPr>
        <w:t>(</w:t>
      </w:r>
      <w:r w:rsidRPr="00523488">
        <w:rPr>
          <w:rFonts w:ascii="Nunito" w:hAnsi="Nunito" w:cs="Arial"/>
          <w:b/>
          <w:bCs/>
        </w:rPr>
        <w:t>obligatoire</w:t>
      </w:r>
      <w:r w:rsidRPr="00523488">
        <w:rPr>
          <w:rFonts w:ascii="Nunito" w:hAnsi="Nunito" w:cs="Arial"/>
        </w:rPr>
        <w:t>)</w:t>
      </w:r>
      <w:r w:rsidRPr="00523488">
        <w:rPr>
          <w:rFonts w:ascii="Nunito" w:hAnsi="Nunito" w:cs="Arial"/>
          <w:color w:val="FF0000"/>
        </w:rPr>
        <w:t>**</w:t>
      </w:r>
    </w:p>
    <w:p w14:paraId="1C20A7A6" w14:textId="7B0C7B23" w:rsidR="00EC2352" w:rsidRPr="00523488" w:rsidRDefault="00EC2352" w:rsidP="007C09A3">
      <w:pPr>
        <w:numPr>
          <w:ilvl w:val="0"/>
          <w:numId w:val="7"/>
        </w:numPr>
        <w:suppressAutoHyphens w:val="0"/>
        <w:contextualSpacing/>
        <w:jc w:val="both"/>
        <w:rPr>
          <w:rFonts w:ascii="Nunito" w:hAnsi="Nunito" w:cs="Arial"/>
        </w:rPr>
      </w:pPr>
      <w:r w:rsidRPr="00523488">
        <w:rPr>
          <w:rFonts w:ascii="Nunito" w:hAnsi="Nunito" w:cs="Arial"/>
        </w:rPr>
        <w:t xml:space="preserve">Déclaration d’intégrité AFD, dûment renseignée, cachetée et signée </w:t>
      </w:r>
      <w:r w:rsidR="00142DDB" w:rsidRPr="00523488">
        <w:rPr>
          <w:rFonts w:ascii="Nunito" w:hAnsi="Nunito" w:cs="Arial"/>
        </w:rPr>
        <w:t>par le représentant légal</w:t>
      </w:r>
      <w:r w:rsidR="00142DDB" w:rsidRPr="00523488">
        <w:rPr>
          <w:rFonts w:ascii="Nunito" w:hAnsi="Nunito" w:cs="Arial"/>
          <w:b/>
          <w:bCs/>
        </w:rPr>
        <w:t xml:space="preserve"> </w:t>
      </w:r>
      <w:r w:rsidR="002C4A2C" w:rsidRPr="00523488">
        <w:rPr>
          <w:rFonts w:ascii="Nunito" w:hAnsi="Nunito" w:cs="Arial"/>
          <w:b/>
          <w:bCs/>
        </w:rPr>
        <w:t>obligatoire</w:t>
      </w:r>
      <w:r w:rsidR="002C4A2C" w:rsidRPr="00523488">
        <w:rPr>
          <w:rFonts w:ascii="Nunito" w:hAnsi="Nunito" w:cs="Arial"/>
        </w:rPr>
        <w:t>)</w:t>
      </w:r>
      <w:r w:rsidR="002C4A2C" w:rsidRPr="00523488">
        <w:rPr>
          <w:rFonts w:ascii="Nunito" w:hAnsi="Nunito" w:cs="Arial"/>
          <w:color w:val="FF0000"/>
        </w:rPr>
        <w:t xml:space="preserve"> *</w:t>
      </w:r>
      <w:r w:rsidR="00B24708" w:rsidRPr="00523488">
        <w:rPr>
          <w:rFonts w:ascii="Nunito" w:hAnsi="Nunito" w:cs="Arial"/>
          <w:color w:val="FF0000"/>
        </w:rPr>
        <w:t>*</w:t>
      </w:r>
    </w:p>
    <w:p w14:paraId="2BCC4693" w14:textId="77777777" w:rsidR="00EC2352" w:rsidRPr="00523488" w:rsidRDefault="00EC2352" w:rsidP="00EC2352">
      <w:pPr>
        <w:contextualSpacing/>
        <w:jc w:val="both"/>
        <w:rPr>
          <w:rFonts w:ascii="Nunito" w:hAnsi="Nunito" w:cs="Arial"/>
          <w:b/>
          <w:bCs/>
          <w:sz w:val="16"/>
          <w:szCs w:val="16"/>
        </w:rPr>
      </w:pPr>
    </w:p>
    <w:p w14:paraId="56BC42E1" w14:textId="77777777" w:rsidR="00EC2352" w:rsidRPr="00523488" w:rsidRDefault="00EC2352" w:rsidP="00EC2352">
      <w:pPr>
        <w:contextualSpacing/>
        <w:jc w:val="both"/>
        <w:rPr>
          <w:rFonts w:ascii="Nunito" w:hAnsi="Nunito" w:cs="Arial"/>
          <w:sz w:val="22"/>
          <w:szCs w:val="22"/>
        </w:rPr>
      </w:pPr>
      <w:r w:rsidRPr="00523488">
        <w:rPr>
          <w:rFonts w:ascii="Nunito" w:hAnsi="Nunito" w:cs="Arial"/>
          <w:b/>
          <w:bCs/>
          <w:color w:val="FF0000"/>
        </w:rPr>
        <w:t>*</w:t>
      </w:r>
      <w:r w:rsidRPr="00523488">
        <w:rPr>
          <w:rFonts w:ascii="Nunito" w:hAnsi="Nunito" w:cs="Arial"/>
          <w:i/>
          <w:iCs/>
          <w:color w:val="FF0000"/>
          <w:sz w:val="22"/>
          <w:szCs w:val="22"/>
        </w:rPr>
        <w:t>En cas de non-présentation des documents éliminatoires demandés ci-dessus, l’offre technique et financière ne seront pas analysés et seront rejetées.</w:t>
      </w:r>
    </w:p>
    <w:p w14:paraId="0F5E848A" w14:textId="77777777" w:rsidR="00EC2352" w:rsidRPr="00523488" w:rsidRDefault="00EC2352" w:rsidP="00EC2352">
      <w:pPr>
        <w:contextualSpacing/>
        <w:jc w:val="both"/>
        <w:rPr>
          <w:rFonts w:ascii="Nunito" w:hAnsi="Nunito" w:cs="Arial"/>
          <w:i/>
          <w:iCs/>
          <w:sz w:val="22"/>
          <w:szCs w:val="22"/>
        </w:rPr>
      </w:pPr>
      <w:r w:rsidRPr="00523488">
        <w:rPr>
          <w:rFonts w:ascii="Nunito" w:hAnsi="Nunito" w:cs="Arial"/>
          <w:b/>
          <w:bCs/>
          <w:color w:val="FF0000"/>
          <w:sz w:val="22"/>
          <w:szCs w:val="22"/>
        </w:rPr>
        <w:t>**</w:t>
      </w:r>
      <w:r w:rsidRPr="00523488">
        <w:rPr>
          <w:rFonts w:ascii="Nunito" w:hAnsi="Nunito" w:cs="Arial"/>
          <w:i/>
          <w:iCs/>
          <w:sz w:val="22"/>
          <w:szCs w:val="22"/>
        </w:rPr>
        <w:t>En cas de non-présentation des documents obligatoires demandés ci-dessus, l’offre technique et financière seront analysées et ces documents seront requis au moment de la contractualisation</w:t>
      </w:r>
    </w:p>
    <w:p w14:paraId="30E818AB" w14:textId="77777777" w:rsidR="00B24708" w:rsidRPr="002C4A2C" w:rsidRDefault="00B24708" w:rsidP="00EC2352">
      <w:pPr>
        <w:contextualSpacing/>
        <w:jc w:val="both"/>
        <w:rPr>
          <w:rFonts w:ascii="Nunito" w:hAnsi="Nunito" w:cs="Arial"/>
          <w:sz w:val="16"/>
          <w:szCs w:val="16"/>
          <w:u w:val="single"/>
        </w:rPr>
      </w:pPr>
    </w:p>
    <w:p w14:paraId="380F4A98" w14:textId="6F105B90" w:rsidR="00EC2352" w:rsidRPr="00523488" w:rsidRDefault="00EC2352" w:rsidP="00EC2352">
      <w:pPr>
        <w:contextualSpacing/>
        <w:jc w:val="both"/>
        <w:rPr>
          <w:rFonts w:ascii="Nunito" w:hAnsi="Nunito" w:cs="Arial"/>
          <w:b/>
          <w:bCs/>
          <w:sz w:val="22"/>
          <w:szCs w:val="22"/>
        </w:rPr>
      </w:pPr>
      <w:r w:rsidRPr="00523488">
        <w:rPr>
          <w:rFonts w:ascii="Nunito" w:hAnsi="Nunito" w:cs="Arial"/>
          <w:b/>
          <w:bCs/>
          <w:sz w:val="22"/>
          <w:szCs w:val="22"/>
          <w:u w:val="single"/>
        </w:rPr>
        <w:t>NB </w:t>
      </w:r>
      <w:r w:rsidRPr="00523488">
        <w:rPr>
          <w:rFonts w:ascii="Nunito" w:hAnsi="Nunito" w:cs="Arial"/>
          <w:b/>
          <w:bCs/>
          <w:sz w:val="22"/>
          <w:szCs w:val="22"/>
        </w:rPr>
        <w:t>: Le nom du représentant légal de la société doit apparaitre sur au moins un document officiel d’enregistrement (hors RIB</w:t>
      </w:r>
      <w:r w:rsidR="00B24708" w:rsidRPr="00523488">
        <w:rPr>
          <w:rFonts w:ascii="Nunito" w:hAnsi="Nunito" w:cs="Arial"/>
          <w:b/>
          <w:bCs/>
          <w:sz w:val="22"/>
          <w:szCs w:val="22"/>
        </w:rPr>
        <w:t xml:space="preserve"> et documents officiels d’identité</w:t>
      </w:r>
      <w:r w:rsidRPr="00523488">
        <w:rPr>
          <w:rFonts w:ascii="Nunito" w:hAnsi="Nunito" w:cs="Arial"/>
          <w:b/>
          <w:bCs/>
          <w:sz w:val="22"/>
          <w:szCs w:val="22"/>
        </w:rPr>
        <w:t>)</w:t>
      </w:r>
    </w:p>
    <w:p w14:paraId="3D24A9B2" w14:textId="3C0E963B" w:rsidR="00C91A82" w:rsidRPr="00523488" w:rsidRDefault="00AA18CB" w:rsidP="00110CC5">
      <w:pPr>
        <w:pStyle w:val="Titre4"/>
        <w:rPr>
          <w:rFonts w:ascii="Nunito" w:hAnsi="Nunito"/>
          <w:szCs w:val="24"/>
        </w:rPr>
      </w:pPr>
      <w:r w:rsidRPr="00523488">
        <w:rPr>
          <w:rFonts w:ascii="Nunito" w:hAnsi="Nunito"/>
          <w:szCs w:val="24"/>
        </w:rPr>
        <w:t xml:space="preserve">Dossier Technique : </w:t>
      </w:r>
    </w:p>
    <w:p w14:paraId="09EB170B" w14:textId="1504349D" w:rsidR="004367AA" w:rsidRPr="00523488" w:rsidRDefault="004367AA" w:rsidP="00AA18CB">
      <w:pPr>
        <w:jc w:val="both"/>
        <w:rPr>
          <w:rFonts w:ascii="Nunito" w:hAnsi="Nunito" w:cs="Calibri"/>
          <w:color w:val="000000"/>
          <w:lang w:eastAsia="fr-FR"/>
        </w:rPr>
      </w:pPr>
      <w:r w:rsidRPr="00523488">
        <w:rPr>
          <w:rFonts w:ascii="Nunito" w:hAnsi="Nunito" w:cs="Calibri"/>
          <w:color w:val="000000"/>
          <w:lang w:eastAsia="fr-FR"/>
        </w:rPr>
        <w:t xml:space="preserve">Le soumissionnaire devra constituer un dossier technique faisant ressortir les éléments suivants : </w:t>
      </w:r>
    </w:p>
    <w:p w14:paraId="04045495" w14:textId="273C64A9" w:rsidR="002C4A2C" w:rsidRPr="00C31626" w:rsidRDefault="002C4A2C" w:rsidP="00DE45EA">
      <w:pPr>
        <w:pStyle w:val="Paragraphedeliste"/>
        <w:numPr>
          <w:ilvl w:val="0"/>
          <w:numId w:val="21"/>
        </w:numPr>
        <w:rPr>
          <w:rFonts w:ascii="Nunito" w:hAnsi="Nunito"/>
        </w:rPr>
      </w:pPr>
      <w:r w:rsidRPr="00C31626">
        <w:rPr>
          <w:rFonts w:ascii="Nunito" w:hAnsi="Nunito"/>
        </w:rPr>
        <w:t xml:space="preserve">Présentation générale des caractéristiques des équipements et licences </w:t>
      </w:r>
      <w:r w:rsidR="004C4E1D" w:rsidRPr="00C31626">
        <w:rPr>
          <w:rFonts w:ascii="Nunito" w:hAnsi="Nunito"/>
        </w:rPr>
        <w:t xml:space="preserve">avec </w:t>
      </w:r>
      <w:r w:rsidRPr="00C31626">
        <w:rPr>
          <w:rFonts w:ascii="Nunito" w:hAnsi="Nunito"/>
        </w:rPr>
        <w:t>certifi</w:t>
      </w:r>
      <w:r w:rsidR="004C4E1D" w:rsidRPr="00C31626">
        <w:rPr>
          <w:rFonts w:ascii="Nunito" w:hAnsi="Nunito"/>
        </w:rPr>
        <w:t>cation</w:t>
      </w:r>
      <w:r w:rsidRPr="00C31626">
        <w:rPr>
          <w:rFonts w:ascii="Nunito" w:hAnsi="Nunito"/>
        </w:rPr>
        <w:t xml:space="preserve"> par un fabricant reconnu,</w:t>
      </w:r>
      <w:r w:rsidR="00DE45EA" w:rsidRPr="00C31626">
        <w:rPr>
          <w:rFonts w:ascii="Nunito" w:hAnsi="Nunito"/>
        </w:rPr>
        <w:t xml:space="preserve"> et en spécifiant la</w:t>
      </w:r>
      <w:r w:rsidRPr="00C31626">
        <w:rPr>
          <w:rFonts w:ascii="Nunito" w:hAnsi="Nunito"/>
        </w:rPr>
        <w:t xml:space="preserve"> </w:t>
      </w:r>
      <w:r w:rsidR="00DE45EA" w:rsidRPr="00C31626">
        <w:rPr>
          <w:rFonts w:ascii="Nunito" w:hAnsi="Nunito"/>
        </w:rPr>
        <w:t>durée de vie des matériels et systèmes, la puissance électrique des matériels, période de garantie</w:t>
      </w:r>
    </w:p>
    <w:p w14:paraId="29636916" w14:textId="5FEC36EF" w:rsidR="00AA18CB" w:rsidRPr="00C31626" w:rsidRDefault="00AA18CB" w:rsidP="007C09A3">
      <w:pPr>
        <w:pStyle w:val="Paragraphedeliste"/>
        <w:numPr>
          <w:ilvl w:val="0"/>
          <w:numId w:val="11"/>
        </w:numPr>
        <w:jc w:val="both"/>
        <w:rPr>
          <w:rFonts w:ascii="Nunito" w:hAnsi="Nunito" w:cs="Calibri"/>
          <w:color w:val="000000"/>
        </w:rPr>
      </w:pPr>
      <w:r w:rsidRPr="00C31626">
        <w:rPr>
          <w:rFonts w:ascii="Nunito" w:hAnsi="Nunito" w:cs="Calibri"/>
          <w:color w:val="000000"/>
        </w:rPr>
        <w:t>Preuve des expériences d</w:t>
      </w:r>
      <w:r w:rsidR="002C4A2C" w:rsidRPr="00C31626">
        <w:rPr>
          <w:rFonts w:ascii="Nunito" w:hAnsi="Nunito" w:cs="Calibri"/>
          <w:color w:val="000000"/>
        </w:rPr>
        <w:t xml:space="preserve">’au moins </w:t>
      </w:r>
      <w:r w:rsidRPr="00C31626">
        <w:rPr>
          <w:rFonts w:ascii="Nunito" w:hAnsi="Nunito" w:cs="Calibri"/>
          <w:color w:val="000000"/>
        </w:rPr>
        <w:t xml:space="preserve">trois (03) marchés similaires : </w:t>
      </w:r>
    </w:p>
    <w:p w14:paraId="65C3492E" w14:textId="41304385" w:rsidR="00AA18CB" w:rsidRPr="00523488" w:rsidRDefault="000851FA" w:rsidP="007C09A3">
      <w:pPr>
        <w:pStyle w:val="Paragraphedeliste"/>
        <w:numPr>
          <w:ilvl w:val="0"/>
          <w:numId w:val="8"/>
        </w:numPr>
        <w:jc w:val="both"/>
        <w:rPr>
          <w:rFonts w:ascii="Nunito" w:hAnsi="Nunito" w:cs="Calibri"/>
          <w:color w:val="000000"/>
        </w:rPr>
      </w:pPr>
      <w:r w:rsidRPr="00C31626">
        <w:rPr>
          <w:rFonts w:ascii="Nunito" w:hAnsi="Nunito" w:cs="Calibri"/>
          <w:color w:val="000000"/>
        </w:rPr>
        <w:t>3</w:t>
      </w:r>
      <w:r w:rsidR="00AA18CB" w:rsidRPr="00C31626">
        <w:rPr>
          <w:rFonts w:ascii="Nunito" w:hAnsi="Nunito" w:cs="Calibri"/>
          <w:color w:val="000000"/>
        </w:rPr>
        <w:t xml:space="preserve"> </w:t>
      </w:r>
      <w:r w:rsidR="002A7F3E" w:rsidRPr="00C31626">
        <w:rPr>
          <w:rFonts w:ascii="Nunito" w:hAnsi="Nunito" w:cs="Calibri"/>
          <w:color w:val="000000"/>
        </w:rPr>
        <w:t>a</w:t>
      </w:r>
      <w:r w:rsidR="00AA18CB" w:rsidRPr="00C31626">
        <w:rPr>
          <w:rFonts w:ascii="Nunito" w:hAnsi="Nunito" w:cs="Calibri"/>
          <w:color w:val="000000"/>
        </w:rPr>
        <w:t>ttestation</w:t>
      </w:r>
      <w:r w:rsidR="00373B79" w:rsidRPr="00C31626">
        <w:rPr>
          <w:rFonts w:ascii="Nunito" w:hAnsi="Nunito" w:cs="Calibri"/>
          <w:color w:val="000000"/>
        </w:rPr>
        <w:t>s</w:t>
      </w:r>
      <w:r w:rsidR="00AA18CB" w:rsidRPr="00C31626">
        <w:rPr>
          <w:rFonts w:ascii="Nunito" w:hAnsi="Nunito" w:cs="Calibri"/>
          <w:color w:val="000000"/>
        </w:rPr>
        <w:t xml:space="preserve"> de bonne exécution</w:t>
      </w:r>
      <w:r w:rsidR="00AA18CB" w:rsidRPr="00523488">
        <w:rPr>
          <w:rFonts w:ascii="Nunito" w:hAnsi="Nunito" w:cs="Calibri"/>
          <w:color w:val="000000"/>
        </w:rPr>
        <w:t xml:space="preserve"> : </w:t>
      </w:r>
    </w:p>
    <w:p w14:paraId="278B1446" w14:textId="22254433" w:rsidR="00E66D1C" w:rsidRPr="00523488" w:rsidRDefault="00AA18CB" w:rsidP="007C09A3">
      <w:pPr>
        <w:pStyle w:val="Paragraphedeliste"/>
        <w:numPr>
          <w:ilvl w:val="0"/>
          <w:numId w:val="8"/>
        </w:numPr>
        <w:jc w:val="both"/>
        <w:rPr>
          <w:rFonts w:ascii="Nunito" w:hAnsi="Nunito"/>
        </w:rPr>
      </w:pPr>
      <w:r w:rsidRPr="00523488">
        <w:rPr>
          <w:rFonts w:ascii="Nunito" w:hAnsi="Nunito" w:cs="Calibri"/>
          <w:color w:val="000000"/>
        </w:rPr>
        <w:t>3 preuves de contrats de marchés similaires : faire ressortir pour chaque</w:t>
      </w:r>
      <w:r w:rsidR="004367AA" w:rsidRPr="00523488">
        <w:rPr>
          <w:rFonts w:ascii="Nunito" w:hAnsi="Nunito" w:cs="Calibri"/>
          <w:color w:val="000000"/>
        </w:rPr>
        <w:t xml:space="preserve"> contrat</w:t>
      </w:r>
      <w:r w:rsidRPr="00523488">
        <w:rPr>
          <w:rFonts w:ascii="Nunito" w:hAnsi="Nunito" w:cs="Calibri"/>
          <w:color w:val="000000"/>
        </w:rPr>
        <w:t> : intitulé et références du marché, parties contractantes, objet, et signature des parties</w:t>
      </w:r>
    </w:p>
    <w:p w14:paraId="4075D7E8" w14:textId="26FBDE47" w:rsidR="007B0001" w:rsidRPr="00523488" w:rsidRDefault="00AA18CB" w:rsidP="007C09A3">
      <w:pPr>
        <w:pStyle w:val="Paragraphedeliste"/>
        <w:numPr>
          <w:ilvl w:val="0"/>
          <w:numId w:val="8"/>
        </w:numPr>
        <w:jc w:val="both"/>
        <w:rPr>
          <w:rFonts w:ascii="Nunito" w:hAnsi="Nunito"/>
        </w:rPr>
      </w:pPr>
      <w:r w:rsidRPr="00523488">
        <w:rPr>
          <w:rFonts w:ascii="Nunito" w:hAnsi="Nunito" w:cs="Calibri"/>
          <w:color w:val="000000"/>
        </w:rPr>
        <w:t>3 bons de commande de marchés similaires</w:t>
      </w:r>
      <w:r w:rsidR="004367AA" w:rsidRPr="00523488">
        <w:rPr>
          <w:rFonts w:ascii="Nunito" w:hAnsi="Nunito" w:cs="Calibri"/>
          <w:color w:val="000000"/>
        </w:rPr>
        <w:t>.</w:t>
      </w:r>
    </w:p>
    <w:p w14:paraId="1A5AC10A" w14:textId="44B3B8DC" w:rsidR="00C31626" w:rsidRP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Durée de vie des équipements</w:t>
      </w:r>
      <w:r>
        <w:rPr>
          <w:rFonts w:ascii="Nunito" w:hAnsi="Nunito" w:cs="Calibri"/>
          <w:color w:val="000000"/>
        </w:rPr>
        <w:t>.</w:t>
      </w:r>
      <w:r w:rsidRPr="00C31626">
        <w:rPr>
          <w:rFonts w:ascii="Nunito" w:hAnsi="Nunito" w:cs="Calibri"/>
          <w:color w:val="000000"/>
        </w:rPr>
        <w:t xml:space="preserve"> </w:t>
      </w:r>
    </w:p>
    <w:p w14:paraId="26AC67F0" w14:textId="5ABAA0B2" w:rsidR="00C31626" w:rsidRP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Origine des équipements</w:t>
      </w:r>
      <w:r>
        <w:rPr>
          <w:rFonts w:ascii="Nunito" w:hAnsi="Nunito" w:cs="Calibri"/>
          <w:color w:val="000000"/>
        </w:rPr>
        <w:t>.</w:t>
      </w:r>
    </w:p>
    <w:p w14:paraId="3F1C2AB8" w14:textId="5D74890D" w:rsidR="00C31626" w:rsidRP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Service Après-Vente (détaillé)</w:t>
      </w:r>
      <w:r>
        <w:rPr>
          <w:rFonts w:ascii="Nunito" w:hAnsi="Nunito" w:cs="Calibri"/>
          <w:color w:val="000000"/>
        </w:rPr>
        <w:t>.</w:t>
      </w:r>
    </w:p>
    <w:p w14:paraId="369FA817" w14:textId="47E5FF00" w:rsidR="00C31626" w:rsidRP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Test performance</w:t>
      </w:r>
      <w:r>
        <w:rPr>
          <w:rFonts w:ascii="Nunito" w:hAnsi="Nunito" w:cs="Calibri"/>
          <w:color w:val="000000"/>
        </w:rPr>
        <w:t>.</w:t>
      </w:r>
      <w:r w:rsidRPr="00C31626">
        <w:rPr>
          <w:rFonts w:ascii="Nunito" w:hAnsi="Nunito" w:cs="Calibri"/>
          <w:color w:val="000000"/>
        </w:rPr>
        <w:t xml:space="preserve"> </w:t>
      </w:r>
    </w:p>
    <w:p w14:paraId="26004CA1" w14:textId="317DF327" w:rsidR="00C31626" w:rsidRP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Planning d’installation</w:t>
      </w:r>
      <w:r>
        <w:rPr>
          <w:rFonts w:ascii="Nunito" w:hAnsi="Nunito" w:cs="Calibri"/>
          <w:color w:val="000000"/>
        </w:rPr>
        <w:t>.</w:t>
      </w:r>
      <w:r w:rsidRPr="00C31626">
        <w:rPr>
          <w:rFonts w:ascii="Nunito" w:hAnsi="Nunito" w:cs="Calibri"/>
          <w:color w:val="000000"/>
        </w:rPr>
        <w:t xml:space="preserve"> </w:t>
      </w:r>
    </w:p>
    <w:p w14:paraId="0D769C28" w14:textId="7C0A4820" w:rsidR="00C31626" w:rsidRDefault="00C31626" w:rsidP="00C31626">
      <w:pPr>
        <w:pStyle w:val="Paragraphedeliste"/>
        <w:numPr>
          <w:ilvl w:val="0"/>
          <w:numId w:val="12"/>
        </w:numPr>
        <w:jc w:val="both"/>
        <w:rPr>
          <w:rFonts w:ascii="Nunito" w:hAnsi="Nunito" w:cs="Calibri"/>
          <w:color w:val="000000"/>
        </w:rPr>
      </w:pPr>
      <w:r w:rsidRPr="00C31626">
        <w:rPr>
          <w:rFonts w:ascii="Nunito" w:hAnsi="Nunito" w:cs="Calibri"/>
          <w:color w:val="000000"/>
        </w:rPr>
        <w:t>Période de garantie</w:t>
      </w:r>
      <w:r>
        <w:rPr>
          <w:rFonts w:ascii="Nunito" w:hAnsi="Nunito" w:cs="Calibri"/>
          <w:color w:val="000000"/>
        </w:rPr>
        <w:t>.</w:t>
      </w:r>
    </w:p>
    <w:p w14:paraId="2D0E119B" w14:textId="442C8C2C" w:rsidR="00C31626" w:rsidRPr="00C31626" w:rsidRDefault="00C31626" w:rsidP="00FC1994">
      <w:pPr>
        <w:pStyle w:val="Paragraphedeliste"/>
        <w:numPr>
          <w:ilvl w:val="0"/>
          <w:numId w:val="12"/>
        </w:numPr>
        <w:jc w:val="both"/>
        <w:rPr>
          <w:rFonts w:ascii="Nunito" w:hAnsi="Nunito" w:cs="Calibri"/>
          <w:color w:val="000000"/>
        </w:rPr>
      </w:pPr>
      <w:r w:rsidRPr="00C31626">
        <w:rPr>
          <w:rFonts w:ascii="Nunito" w:hAnsi="Nunito" w:cs="Calibri"/>
          <w:color w:val="000000"/>
        </w:rPr>
        <w:t>Disponibilité des articles.</w:t>
      </w:r>
    </w:p>
    <w:p w14:paraId="14DAF668" w14:textId="4B5013E6" w:rsidR="004367AA" w:rsidRPr="00523488" w:rsidRDefault="004367AA" w:rsidP="007A45D2">
      <w:pPr>
        <w:pStyle w:val="Titre4"/>
        <w:rPr>
          <w:rFonts w:ascii="Nunito" w:hAnsi="Nunito"/>
        </w:rPr>
      </w:pPr>
      <w:r w:rsidRPr="00523488">
        <w:rPr>
          <w:rFonts w:ascii="Nunito" w:hAnsi="Nunito"/>
        </w:rPr>
        <w:t xml:space="preserve">Dossier Financier : </w:t>
      </w:r>
    </w:p>
    <w:p w14:paraId="50D4B546" w14:textId="1041F836" w:rsidR="00DE45EA" w:rsidRPr="001A7AB4" w:rsidRDefault="004367AA" w:rsidP="004367AA">
      <w:pPr>
        <w:jc w:val="both"/>
        <w:rPr>
          <w:rFonts w:ascii="Nunito" w:hAnsi="Nunito" w:cs="Calibri"/>
          <w:b/>
          <w:bCs/>
          <w:color w:val="000000"/>
        </w:rPr>
      </w:pPr>
      <w:r w:rsidRPr="00523488">
        <w:rPr>
          <w:rFonts w:ascii="Nunito" w:hAnsi="Nunito" w:cs="Calibri"/>
          <w:color w:val="000000"/>
        </w:rPr>
        <w:t xml:space="preserve">Les soumissionnaires pourront </w:t>
      </w:r>
      <w:r w:rsidRPr="001A7AB4">
        <w:rPr>
          <w:rFonts w:ascii="Nunito" w:hAnsi="Nunito" w:cs="Calibri"/>
          <w:b/>
          <w:bCs/>
          <w:color w:val="000000"/>
        </w:rPr>
        <w:t>se référer au modèle de devis joint</w:t>
      </w:r>
      <w:r w:rsidRPr="00523488">
        <w:rPr>
          <w:rFonts w:ascii="Nunito" w:hAnsi="Nunito" w:cs="Calibri"/>
          <w:color w:val="000000"/>
        </w:rPr>
        <w:t xml:space="preserve"> à ce </w:t>
      </w:r>
      <w:r w:rsidR="00EC009E" w:rsidRPr="00523488">
        <w:rPr>
          <w:rFonts w:ascii="Nunito" w:hAnsi="Nunito" w:cs="Calibri"/>
          <w:color w:val="000000"/>
        </w:rPr>
        <w:t>document</w:t>
      </w:r>
      <w:r w:rsidRPr="00523488">
        <w:rPr>
          <w:rFonts w:ascii="Nunito" w:hAnsi="Nunito" w:cs="Calibri"/>
          <w:color w:val="000000"/>
        </w:rPr>
        <w:t xml:space="preserve"> afin de </w:t>
      </w:r>
      <w:r w:rsidRPr="00C31626">
        <w:rPr>
          <w:rFonts w:ascii="Nunito" w:hAnsi="Nunito" w:cs="Calibri"/>
          <w:color w:val="000000"/>
        </w:rPr>
        <w:t>formuler une offre conforme aux exigences de HI</w:t>
      </w:r>
      <w:r w:rsidR="00DE45EA" w:rsidRPr="00C31626">
        <w:rPr>
          <w:rFonts w:ascii="Nunito" w:hAnsi="Nunito" w:cs="Calibri"/>
          <w:color w:val="000000"/>
        </w:rPr>
        <w:t xml:space="preserve"> et en tenant compte des points mentionnés en page 4 de cahier des charges.</w:t>
      </w:r>
      <w:r w:rsidR="00455890">
        <w:rPr>
          <w:rFonts w:ascii="Nunito" w:hAnsi="Nunito" w:cs="Calibri"/>
          <w:color w:val="000000"/>
        </w:rPr>
        <w:t xml:space="preserve"> </w:t>
      </w:r>
      <w:r w:rsidR="00455890" w:rsidRPr="001A7AB4">
        <w:rPr>
          <w:rFonts w:ascii="Nunito" w:hAnsi="Nunito" w:cs="Calibri"/>
          <w:b/>
          <w:bCs/>
          <w:color w:val="FF0000"/>
        </w:rPr>
        <w:t>Attention</w:t>
      </w:r>
      <w:r w:rsidR="00455890" w:rsidRPr="001A7AB4">
        <w:rPr>
          <w:rFonts w:ascii="Nunito" w:hAnsi="Nunito" w:cs="Calibri"/>
          <w:b/>
          <w:bCs/>
          <w:color w:val="000000"/>
        </w:rPr>
        <w:t xml:space="preserve"> de noter qu</w:t>
      </w:r>
      <w:r w:rsidR="00F86FFB" w:rsidRPr="001A7AB4">
        <w:rPr>
          <w:rFonts w:ascii="Nunito" w:hAnsi="Nunito" w:cs="Calibri"/>
          <w:b/>
          <w:bCs/>
          <w:color w:val="000000"/>
        </w:rPr>
        <w:t xml:space="preserve">e l’annexe 1 « Formulaire de Prix » comprend 3 onglets </w:t>
      </w:r>
      <w:r w:rsidR="001A7AB4" w:rsidRPr="001A7AB4">
        <w:rPr>
          <w:rFonts w:ascii="Nunito" w:hAnsi="Nunito" w:cs="Calibri"/>
          <w:b/>
          <w:bCs/>
          <w:color w:val="000000"/>
        </w:rPr>
        <w:t>et l’offre financière devra reprendre les informations de ces 3 onglets.</w:t>
      </w:r>
    </w:p>
    <w:p w14:paraId="26B062F1" w14:textId="77777777" w:rsidR="00B24708" w:rsidRPr="00C31626" w:rsidRDefault="00B24708" w:rsidP="004367AA">
      <w:pPr>
        <w:jc w:val="both"/>
        <w:rPr>
          <w:rFonts w:ascii="Nunito" w:hAnsi="Nunito" w:cs="Calibri"/>
          <w:color w:val="000000"/>
          <w:sz w:val="16"/>
          <w:szCs w:val="16"/>
        </w:rPr>
      </w:pPr>
    </w:p>
    <w:p w14:paraId="72FFADB1" w14:textId="0C672B27" w:rsidR="00B24708" w:rsidRPr="00C31626" w:rsidRDefault="00B24708" w:rsidP="004367AA">
      <w:pPr>
        <w:jc w:val="both"/>
        <w:rPr>
          <w:rFonts w:ascii="Nunito" w:hAnsi="Nunito" w:cs="Calibri"/>
          <w:color w:val="000000"/>
        </w:rPr>
      </w:pPr>
      <w:r w:rsidRPr="00C31626">
        <w:rPr>
          <w:rFonts w:ascii="Nunito" w:hAnsi="Nunito" w:cs="Calibri"/>
          <w:color w:val="000000"/>
        </w:rPr>
        <w:t>L’offre financière devra préciser les points suivants :</w:t>
      </w:r>
    </w:p>
    <w:p w14:paraId="749D23AD" w14:textId="3171DC5F" w:rsidR="00B24708" w:rsidRPr="00C31626" w:rsidRDefault="00B24708" w:rsidP="007C09A3">
      <w:pPr>
        <w:pStyle w:val="Paragraphedeliste"/>
        <w:numPr>
          <w:ilvl w:val="0"/>
          <w:numId w:val="12"/>
        </w:numPr>
        <w:jc w:val="both"/>
        <w:rPr>
          <w:rFonts w:ascii="Nunito" w:hAnsi="Nunito" w:cs="Calibri"/>
          <w:color w:val="000000"/>
        </w:rPr>
      </w:pPr>
      <w:r w:rsidRPr="00C31626">
        <w:rPr>
          <w:rFonts w:ascii="Nunito" w:hAnsi="Nunito" w:cs="Calibri"/>
          <w:color w:val="000000"/>
        </w:rPr>
        <w:t>V</w:t>
      </w:r>
      <w:r w:rsidR="00A562BF" w:rsidRPr="00C31626">
        <w:rPr>
          <w:rFonts w:ascii="Nunito" w:hAnsi="Nunito" w:cs="Calibri"/>
          <w:color w:val="000000"/>
        </w:rPr>
        <w:t>alidité de l’offre</w:t>
      </w:r>
      <w:r w:rsidR="00D13990" w:rsidRPr="00C31626">
        <w:rPr>
          <w:rFonts w:ascii="Nunito" w:hAnsi="Nunito" w:cs="Calibri"/>
          <w:color w:val="000000"/>
        </w:rPr>
        <w:t xml:space="preserve"> </w:t>
      </w:r>
      <w:r w:rsidR="00065FCE" w:rsidRPr="00C31626">
        <w:rPr>
          <w:rFonts w:ascii="Nunito" w:hAnsi="Nunito" w:cs="Calibri"/>
          <w:color w:val="000000"/>
        </w:rPr>
        <w:t xml:space="preserve">qui devra être mentionné dans la lettre de soumission. </w:t>
      </w:r>
      <w:r w:rsidR="00065FCE" w:rsidRPr="00C31626">
        <w:rPr>
          <w:rFonts w:ascii="Nunito" w:hAnsi="Nunito" w:cs="Calibri"/>
          <w:i/>
          <w:iCs/>
          <w:color w:val="000000"/>
        </w:rPr>
        <w:t xml:space="preserve">Le cas échéant, sans précision du fournisseur, la règle HI s’appliquera, soit </w:t>
      </w:r>
      <w:r w:rsidR="00715BF3" w:rsidRPr="00C31626">
        <w:rPr>
          <w:rFonts w:ascii="Nunito" w:hAnsi="Nunito" w:cs="Calibri"/>
          <w:i/>
          <w:iCs/>
          <w:color w:val="000000"/>
        </w:rPr>
        <w:t xml:space="preserve">à minima </w:t>
      </w:r>
      <w:r w:rsidR="00DE45EA" w:rsidRPr="00C31626">
        <w:rPr>
          <w:rFonts w:ascii="Nunito" w:hAnsi="Nunito" w:cs="Calibri"/>
          <w:i/>
          <w:iCs/>
          <w:color w:val="000000"/>
        </w:rPr>
        <w:t>120</w:t>
      </w:r>
      <w:r w:rsidR="00715BF3" w:rsidRPr="00C31626">
        <w:rPr>
          <w:rFonts w:ascii="Nunito" w:hAnsi="Nunito" w:cs="Calibri"/>
          <w:i/>
          <w:iCs/>
          <w:color w:val="000000"/>
        </w:rPr>
        <w:t xml:space="preserve"> jours</w:t>
      </w:r>
      <w:r w:rsidR="00C31626">
        <w:rPr>
          <w:rFonts w:ascii="Nunito" w:hAnsi="Nunito" w:cs="Calibri"/>
          <w:i/>
          <w:iCs/>
          <w:color w:val="000000"/>
        </w:rPr>
        <w:t>.</w:t>
      </w:r>
    </w:p>
    <w:p w14:paraId="25045BD6" w14:textId="3DC7B4DA" w:rsidR="00B24708" w:rsidRPr="00562343" w:rsidRDefault="00A562BF" w:rsidP="007C09A3">
      <w:pPr>
        <w:pStyle w:val="Paragraphedeliste"/>
        <w:numPr>
          <w:ilvl w:val="0"/>
          <w:numId w:val="12"/>
        </w:numPr>
        <w:jc w:val="both"/>
        <w:rPr>
          <w:rFonts w:ascii="Nunito" w:hAnsi="Nunito" w:cs="Calibri"/>
          <w:color w:val="000000"/>
        </w:rPr>
      </w:pPr>
      <w:r w:rsidRPr="00562343">
        <w:rPr>
          <w:rFonts w:ascii="Nunito" w:hAnsi="Nunito" w:cs="Calibri"/>
          <w:color w:val="000000"/>
        </w:rPr>
        <w:t>M</w:t>
      </w:r>
      <w:r w:rsidR="00B24708" w:rsidRPr="00562343">
        <w:rPr>
          <w:rFonts w:ascii="Nunito" w:hAnsi="Nunito" w:cs="Calibri"/>
          <w:color w:val="000000"/>
        </w:rPr>
        <w:t>odalités de paiement</w:t>
      </w:r>
      <w:r w:rsidR="00C31626">
        <w:rPr>
          <w:rFonts w:ascii="Nunito" w:hAnsi="Nunito" w:cs="Calibri"/>
          <w:color w:val="000000"/>
        </w:rPr>
        <w:t>.</w:t>
      </w:r>
    </w:p>
    <w:p w14:paraId="78A433A7" w14:textId="782005CB" w:rsidR="007B0001" w:rsidRPr="00DE45EA" w:rsidRDefault="00A562BF" w:rsidP="004C4D40">
      <w:pPr>
        <w:pStyle w:val="Paragraphedeliste"/>
        <w:numPr>
          <w:ilvl w:val="0"/>
          <w:numId w:val="12"/>
        </w:numPr>
        <w:jc w:val="both"/>
        <w:rPr>
          <w:rFonts w:ascii="Nunito" w:hAnsi="Nunito" w:cs="Calibri"/>
          <w:b/>
          <w:bCs/>
          <w:color w:val="000000"/>
        </w:rPr>
      </w:pPr>
      <w:r w:rsidRPr="00562343">
        <w:rPr>
          <w:rFonts w:ascii="Nunito" w:hAnsi="Nunito" w:cs="Calibri"/>
          <w:color w:val="000000"/>
        </w:rPr>
        <w:t>Conditions de paiement</w:t>
      </w:r>
      <w:r w:rsidR="00C31626">
        <w:rPr>
          <w:rFonts w:ascii="Nunito" w:hAnsi="Nunito" w:cs="Calibri"/>
          <w:color w:val="000000"/>
        </w:rPr>
        <w:t>.</w:t>
      </w:r>
    </w:p>
    <w:p w14:paraId="2F891387" w14:textId="77777777" w:rsidR="00D962EA" w:rsidRDefault="00D962EA" w:rsidP="004C4D40">
      <w:pPr>
        <w:jc w:val="both"/>
        <w:rPr>
          <w:rFonts w:ascii="Nunito" w:hAnsi="Nunito"/>
          <w:sz w:val="22"/>
          <w:szCs w:val="22"/>
        </w:rPr>
      </w:pPr>
    </w:p>
    <w:p w14:paraId="6104E97A" w14:textId="77777777" w:rsidR="00F33A83" w:rsidRDefault="00F33A83" w:rsidP="004C4D40">
      <w:pPr>
        <w:jc w:val="both"/>
        <w:rPr>
          <w:rFonts w:ascii="Nunito" w:hAnsi="Nunito"/>
          <w:sz w:val="22"/>
          <w:szCs w:val="22"/>
        </w:rPr>
      </w:pPr>
    </w:p>
    <w:p w14:paraId="3CF72BE6" w14:textId="77777777" w:rsidR="00F33A83" w:rsidRPr="00065FCE" w:rsidRDefault="00F33A83" w:rsidP="004C4D40">
      <w:pPr>
        <w:jc w:val="both"/>
        <w:rPr>
          <w:rFonts w:ascii="Nunito" w:hAnsi="Nunito"/>
          <w:sz w:val="22"/>
          <w:szCs w:val="22"/>
        </w:rPr>
      </w:pPr>
    </w:p>
    <w:p w14:paraId="428EEAE7" w14:textId="77777777" w:rsidR="00C91A82" w:rsidRPr="00523488" w:rsidRDefault="00C91A82" w:rsidP="004C4D40">
      <w:pPr>
        <w:pStyle w:val="Titre3"/>
        <w:jc w:val="both"/>
      </w:pPr>
      <w:r w:rsidRPr="00523488">
        <w:lastRenderedPageBreak/>
        <w:t xml:space="preserve"> </w:t>
      </w:r>
      <w:bookmarkStart w:id="35" w:name="_Toc86938787"/>
      <w:bookmarkStart w:id="36" w:name="_Toc183685680"/>
      <w:r w:rsidRPr="00523488">
        <w:rPr>
          <w:u w:val="none"/>
        </w:rPr>
        <w:t xml:space="preserve">– </w:t>
      </w:r>
      <w:r w:rsidRPr="00523488">
        <w:t>Propositions en retard</w:t>
      </w:r>
      <w:bookmarkEnd w:id="35"/>
      <w:bookmarkEnd w:id="36"/>
      <w:r w:rsidRPr="00523488">
        <w:t xml:space="preserve"> </w:t>
      </w:r>
    </w:p>
    <w:p w14:paraId="7FD68691" w14:textId="4091FDA2" w:rsidR="00C91A82" w:rsidRPr="00523488" w:rsidRDefault="00C91A82" w:rsidP="004C4D40">
      <w:pPr>
        <w:jc w:val="both"/>
        <w:rPr>
          <w:rFonts w:ascii="Nunito" w:hAnsi="Nunito"/>
        </w:rPr>
      </w:pPr>
      <w:r w:rsidRPr="00523488">
        <w:rPr>
          <w:rFonts w:ascii="Nunito" w:hAnsi="Nunito"/>
        </w:rPr>
        <w:t xml:space="preserve">Les propositions arrivant après la date </w:t>
      </w:r>
      <w:r w:rsidR="00A562BF" w:rsidRPr="00523488">
        <w:rPr>
          <w:rFonts w:ascii="Nunito" w:hAnsi="Nunito"/>
        </w:rPr>
        <w:t>&amp; l’horaire li</w:t>
      </w:r>
      <w:r w:rsidRPr="00523488">
        <w:rPr>
          <w:rFonts w:ascii="Nunito" w:hAnsi="Nunito"/>
        </w:rPr>
        <w:t>mite</w:t>
      </w:r>
      <w:r w:rsidR="00A562BF" w:rsidRPr="00523488">
        <w:rPr>
          <w:rFonts w:ascii="Nunito" w:hAnsi="Nunito"/>
        </w:rPr>
        <w:t>s</w:t>
      </w:r>
      <w:r w:rsidRPr="00523488">
        <w:rPr>
          <w:rFonts w:ascii="Nunito" w:hAnsi="Nunito"/>
        </w:rPr>
        <w:t xml:space="preserve"> ne seront pas acceptées ; elles ne seront pas ouvertes et seront rejetées.</w:t>
      </w:r>
    </w:p>
    <w:p w14:paraId="63F56308" w14:textId="77777777" w:rsidR="00C91A82" w:rsidRPr="00523488" w:rsidRDefault="00C91A82" w:rsidP="64AFC0E0">
      <w:pPr>
        <w:jc w:val="both"/>
        <w:rPr>
          <w:rFonts w:ascii="Nunito" w:hAnsi="Nunito"/>
          <w:sz w:val="22"/>
          <w:szCs w:val="22"/>
        </w:rPr>
      </w:pPr>
    </w:p>
    <w:p w14:paraId="7242FD31" w14:textId="759C9C26" w:rsidR="00E97554" w:rsidRPr="00F33A83" w:rsidRDefault="00C91A82" w:rsidP="00E97554">
      <w:pPr>
        <w:pStyle w:val="Titre2"/>
      </w:pPr>
      <w:bookmarkStart w:id="37" w:name="_toc407"/>
      <w:bookmarkStart w:id="38" w:name="_Toc41902113"/>
      <w:bookmarkEnd w:id="37"/>
      <w:r w:rsidRPr="00523488">
        <w:t xml:space="preserve"> </w:t>
      </w:r>
      <w:bookmarkStart w:id="39" w:name="_Toc86938788"/>
      <w:bookmarkStart w:id="40" w:name="_Toc183685681"/>
      <w:r w:rsidRPr="00523488">
        <w:t xml:space="preserve">Procédure d’appel </w:t>
      </w:r>
      <w:bookmarkEnd w:id="38"/>
      <w:bookmarkEnd w:id="39"/>
      <w:r w:rsidR="00B048D2" w:rsidRPr="00B048D2">
        <w:t>d’Offre International</w:t>
      </w:r>
      <w:bookmarkEnd w:id="40"/>
    </w:p>
    <w:p w14:paraId="0B5F9EF0" w14:textId="5126DFC2" w:rsidR="00C91A82" w:rsidRPr="00523488" w:rsidRDefault="00C91A82" w:rsidP="004C4D40">
      <w:pPr>
        <w:jc w:val="both"/>
        <w:rPr>
          <w:rFonts w:ascii="Nunito" w:hAnsi="Nunito"/>
        </w:rPr>
      </w:pPr>
      <w:bookmarkStart w:id="41" w:name="_toc412"/>
      <w:bookmarkEnd w:id="41"/>
      <w:r w:rsidRPr="00523488">
        <w:rPr>
          <w:rFonts w:ascii="Nunito" w:hAnsi="Nunito"/>
        </w:rPr>
        <w:t>HI se réserve le droit de négocier, d’accepter ou de rejeter toute proposition ou cotation à son entière discrétion et de poursuivre le dialogue compétitif pour toute réponse qu’il considère comme avantageuse. HI n’est pas tenu d’accepter les prix les plus bas ni aucune proposition. Aucune proposition ne pourra être modifiée une fois passée la date de clôture de l’</w:t>
      </w:r>
      <w:r w:rsidR="00A562BF" w:rsidRPr="00523488">
        <w:rPr>
          <w:rFonts w:ascii="Nunito" w:hAnsi="Nunito"/>
        </w:rPr>
        <w:t xml:space="preserve">Appel </w:t>
      </w:r>
      <w:r w:rsidR="00B048D2" w:rsidRPr="00B048D2">
        <w:rPr>
          <w:rFonts w:ascii="Nunito" w:hAnsi="Nunito"/>
        </w:rPr>
        <w:t>d’Offre International</w:t>
      </w:r>
      <w:r w:rsidRPr="00523488">
        <w:rPr>
          <w:rFonts w:ascii="Nunito" w:hAnsi="Nunito"/>
        </w:rPr>
        <w:t xml:space="preserve">. </w:t>
      </w:r>
    </w:p>
    <w:p w14:paraId="6E610A11" w14:textId="77777777" w:rsidR="00C91A82" w:rsidRPr="00523488" w:rsidRDefault="00C91A82" w:rsidP="004C4D40">
      <w:pPr>
        <w:jc w:val="both"/>
        <w:rPr>
          <w:rFonts w:ascii="Nunito" w:hAnsi="Nunito"/>
          <w:sz w:val="16"/>
          <w:szCs w:val="16"/>
        </w:rPr>
      </w:pPr>
    </w:p>
    <w:p w14:paraId="1BCC26D0" w14:textId="77777777" w:rsidR="00C91A82" w:rsidRPr="00523488" w:rsidRDefault="00C91A82" w:rsidP="004C4D40">
      <w:pPr>
        <w:jc w:val="both"/>
        <w:rPr>
          <w:rFonts w:ascii="Nunito" w:hAnsi="Nunito"/>
        </w:rPr>
      </w:pPr>
      <w:r w:rsidRPr="00523488">
        <w:rPr>
          <w:rFonts w:ascii="Nunito" w:hAnsi="Nunito"/>
        </w:rPr>
        <w:t>HI se réserve le droit d’établir une liste de fournisseurs présélectionnés. Des discussions plus poussées ainsi qu’un dialogue compétitif pourront ensuite être menés avec les fournisseurs présélectionnés.</w:t>
      </w:r>
    </w:p>
    <w:p w14:paraId="01F9BE20" w14:textId="77777777" w:rsidR="00C91A82" w:rsidRPr="00065FCE" w:rsidRDefault="00C91A82" w:rsidP="004C4D40">
      <w:pPr>
        <w:jc w:val="both"/>
        <w:rPr>
          <w:rFonts w:ascii="Nunito" w:hAnsi="Nunito"/>
          <w:sz w:val="22"/>
          <w:szCs w:val="22"/>
        </w:rPr>
      </w:pPr>
    </w:p>
    <w:p w14:paraId="60EBE2D6" w14:textId="4B2B2E08" w:rsidR="00E97554" w:rsidRPr="00F33A83" w:rsidRDefault="00C91A82" w:rsidP="00E97554">
      <w:pPr>
        <w:pStyle w:val="Titre2"/>
      </w:pPr>
      <w:bookmarkStart w:id="42" w:name="_Toc41902114"/>
      <w:r w:rsidRPr="00523488">
        <w:t xml:space="preserve"> </w:t>
      </w:r>
      <w:bookmarkStart w:id="43" w:name="_Toc86938789"/>
      <w:bookmarkStart w:id="44" w:name="_Toc183685682"/>
      <w:r w:rsidRPr="00523488">
        <w:t>Période de validité</w:t>
      </w:r>
      <w:bookmarkEnd w:id="42"/>
      <w:bookmarkEnd w:id="43"/>
      <w:bookmarkEnd w:id="44"/>
    </w:p>
    <w:p w14:paraId="7672F207" w14:textId="1E4F4E05" w:rsidR="00C91A82" w:rsidRPr="00523488" w:rsidRDefault="00C91A82" w:rsidP="64AFC0E0">
      <w:pPr>
        <w:jc w:val="both"/>
        <w:rPr>
          <w:rFonts w:ascii="Nunito" w:hAnsi="Nunito"/>
        </w:rPr>
      </w:pPr>
      <w:r w:rsidRPr="64AFC0E0">
        <w:rPr>
          <w:rFonts w:ascii="Nunito" w:hAnsi="Nunito"/>
        </w:rPr>
        <w:t xml:space="preserve">Les fournisseurs s’engagent à soumettre une offre qui restera valide </w:t>
      </w:r>
      <w:r w:rsidR="004C04D9" w:rsidRPr="64AFC0E0">
        <w:rPr>
          <w:rFonts w:ascii="Nunito" w:hAnsi="Nunito"/>
        </w:rPr>
        <w:t xml:space="preserve">à minima </w:t>
      </w:r>
      <w:r w:rsidRPr="64AFC0E0">
        <w:rPr>
          <w:rFonts w:ascii="Nunito" w:hAnsi="Nunito"/>
        </w:rPr>
        <w:t xml:space="preserve">pour une période de </w:t>
      </w:r>
      <w:r w:rsidR="00B2579A" w:rsidRPr="64AFC0E0">
        <w:rPr>
          <w:rFonts w:ascii="Nunito" w:hAnsi="Nunito"/>
        </w:rPr>
        <w:t xml:space="preserve">cent vingt jours </w:t>
      </w:r>
      <w:r w:rsidRPr="64AFC0E0">
        <w:rPr>
          <w:rFonts w:ascii="Nunito" w:hAnsi="Nunito"/>
        </w:rPr>
        <w:t>(</w:t>
      </w:r>
      <w:r w:rsidR="00B2579A" w:rsidRPr="64AFC0E0">
        <w:rPr>
          <w:rFonts w:ascii="Nunito" w:hAnsi="Nunito"/>
        </w:rPr>
        <w:t>120</w:t>
      </w:r>
      <w:r w:rsidRPr="64AFC0E0">
        <w:rPr>
          <w:rFonts w:ascii="Nunito" w:hAnsi="Nunito"/>
        </w:rPr>
        <w:t>) jours minimums à compter de la date limite de soumission.</w:t>
      </w:r>
    </w:p>
    <w:p w14:paraId="32BBE24A" w14:textId="77777777" w:rsidR="00C91A82" w:rsidRPr="00523488" w:rsidRDefault="00C91A82" w:rsidP="004C4D40">
      <w:pPr>
        <w:jc w:val="both"/>
        <w:rPr>
          <w:rFonts w:ascii="Nunito" w:hAnsi="Nunito"/>
        </w:rPr>
      </w:pPr>
      <w:r w:rsidRPr="00523488">
        <w:rPr>
          <w:rFonts w:ascii="Nunito" w:hAnsi="Nunito"/>
        </w:rPr>
        <w:t>Cependant, les prix et conditions définis dans le contrat signé avec le fournisseur sélectionné devront être valides pendant douze (12) mois après la signature du contrat.</w:t>
      </w:r>
    </w:p>
    <w:p w14:paraId="6CE51283" w14:textId="77777777" w:rsidR="00C91A82" w:rsidRPr="00523488" w:rsidRDefault="00C91A82" w:rsidP="64AFC0E0">
      <w:pPr>
        <w:jc w:val="both"/>
        <w:rPr>
          <w:rFonts w:ascii="Nunito" w:hAnsi="Nunito"/>
          <w:sz w:val="22"/>
          <w:szCs w:val="22"/>
        </w:rPr>
      </w:pPr>
    </w:p>
    <w:p w14:paraId="03F484D4" w14:textId="547137D6" w:rsidR="00E97554" w:rsidRPr="00F33A83" w:rsidRDefault="00C91A82" w:rsidP="00E97554">
      <w:pPr>
        <w:pStyle w:val="Titre2"/>
      </w:pPr>
      <w:r w:rsidRPr="00523488">
        <w:t xml:space="preserve"> </w:t>
      </w:r>
      <w:bookmarkStart w:id="45" w:name="_Toc41902115"/>
      <w:bookmarkStart w:id="46" w:name="_Toc86938790"/>
      <w:bookmarkStart w:id="47" w:name="_Toc183685683"/>
      <w:r w:rsidRPr="00523488">
        <w:t>Devise</w:t>
      </w:r>
      <w:bookmarkEnd w:id="45"/>
      <w:bookmarkEnd w:id="46"/>
      <w:bookmarkEnd w:id="47"/>
    </w:p>
    <w:p w14:paraId="583691E8" w14:textId="675E81F0" w:rsidR="00C91A82" w:rsidRPr="00523488" w:rsidRDefault="00C91A82" w:rsidP="004C4D40">
      <w:pPr>
        <w:jc w:val="both"/>
        <w:rPr>
          <w:rFonts w:ascii="Nunito" w:hAnsi="Nunito"/>
        </w:rPr>
      </w:pPr>
      <w:r w:rsidRPr="00523488">
        <w:rPr>
          <w:rFonts w:ascii="Nunito" w:hAnsi="Nunito"/>
        </w:rPr>
        <w:t>Les offres devront être présentées en Franc CFA, avec les prix TTC.</w:t>
      </w:r>
    </w:p>
    <w:p w14:paraId="6DCD6836" w14:textId="77777777" w:rsidR="004367AA" w:rsidRPr="00B2579A" w:rsidRDefault="004367AA" w:rsidP="004367AA">
      <w:pPr>
        <w:pStyle w:val="Titre2"/>
        <w:numPr>
          <w:ilvl w:val="0"/>
          <w:numId w:val="0"/>
        </w:numPr>
        <w:rPr>
          <w:sz w:val="22"/>
          <w:szCs w:val="22"/>
        </w:rPr>
      </w:pPr>
      <w:bookmarkStart w:id="48" w:name="_Toc41902116"/>
      <w:bookmarkStart w:id="49" w:name="_Toc86938791"/>
    </w:p>
    <w:p w14:paraId="30DA4BB2" w14:textId="4547EFFC" w:rsidR="00E97554" w:rsidRPr="00F33A83" w:rsidRDefault="00C91A82" w:rsidP="00E97554">
      <w:pPr>
        <w:pStyle w:val="Titre2"/>
      </w:pPr>
      <w:bookmarkStart w:id="50" w:name="_Toc183685684"/>
      <w:r w:rsidRPr="00523488">
        <w:t>Langue des offres et procédure</w:t>
      </w:r>
      <w:bookmarkEnd w:id="48"/>
      <w:bookmarkEnd w:id="49"/>
      <w:bookmarkEnd w:id="50"/>
    </w:p>
    <w:p w14:paraId="14288CF4" w14:textId="77777777" w:rsidR="00C91A82" w:rsidRPr="00523488" w:rsidRDefault="00C91A82" w:rsidP="004C4D40">
      <w:pPr>
        <w:jc w:val="both"/>
        <w:rPr>
          <w:rFonts w:ascii="Nunito" w:hAnsi="Nunito"/>
        </w:rPr>
      </w:pPr>
      <w:r w:rsidRPr="00523488">
        <w:rPr>
          <w:rFonts w:ascii="Nunito" w:hAnsi="Nunito"/>
        </w:rPr>
        <w:t>Les offres ainsi que toute la correspondance et tous les documents relatifs à l’offre échangés entre le soumissionnaire et HI doivent être rédigés en Français.</w:t>
      </w:r>
    </w:p>
    <w:p w14:paraId="72B4231C" w14:textId="77777777" w:rsidR="00C91A82" w:rsidRPr="00523488" w:rsidRDefault="00C91A82" w:rsidP="004C4D40">
      <w:pPr>
        <w:jc w:val="both"/>
        <w:rPr>
          <w:rFonts w:ascii="Nunito" w:hAnsi="Nunito"/>
          <w:sz w:val="16"/>
          <w:szCs w:val="16"/>
        </w:rPr>
      </w:pPr>
    </w:p>
    <w:p w14:paraId="03B3EB67" w14:textId="77777777" w:rsidR="00C91A82" w:rsidRPr="00523488" w:rsidRDefault="00C91A82" w:rsidP="004C4D40">
      <w:pPr>
        <w:jc w:val="both"/>
        <w:rPr>
          <w:rFonts w:ascii="Nunito" w:hAnsi="Nunito"/>
        </w:rPr>
      </w:pPr>
      <w:r w:rsidRPr="00523488">
        <w:rPr>
          <w:rFonts w:ascii="Nunito" w:hAnsi="Nunito"/>
        </w:rPr>
        <w:t>Les documents justificatifs et autres documents fournis par le soumissionnaire peuvent être rédigés dans une autre langue, pourvu qu’ils soient accompagnés d’une traduction exacte en Français. Toutefois, pour l’interprétation de l’offre, la version Française prévaudra.</w:t>
      </w:r>
    </w:p>
    <w:p w14:paraId="64FC6623" w14:textId="77777777" w:rsidR="00E97554" w:rsidRPr="00B2579A" w:rsidRDefault="00E97554" w:rsidP="004C4D40">
      <w:pPr>
        <w:jc w:val="both"/>
        <w:rPr>
          <w:rFonts w:ascii="Nunito" w:hAnsi="Nunito"/>
          <w:sz w:val="22"/>
          <w:szCs w:val="22"/>
        </w:rPr>
      </w:pPr>
    </w:p>
    <w:p w14:paraId="6BB28C82" w14:textId="39718B9E" w:rsidR="00E97554" w:rsidRPr="00F33A83" w:rsidRDefault="00C91A82" w:rsidP="00E97554">
      <w:pPr>
        <w:pStyle w:val="Titre2"/>
      </w:pPr>
      <w:bookmarkStart w:id="51" w:name="_toc426"/>
      <w:bookmarkStart w:id="52" w:name="_Toc41902117"/>
      <w:bookmarkEnd w:id="51"/>
      <w:r w:rsidRPr="00523488">
        <w:t xml:space="preserve"> </w:t>
      </w:r>
      <w:bookmarkStart w:id="53" w:name="_Toc86938792"/>
      <w:bookmarkStart w:id="54" w:name="_Toc183685685"/>
      <w:r w:rsidRPr="00523488">
        <w:t>Modification ou retrait des offres</w:t>
      </w:r>
      <w:bookmarkEnd w:id="52"/>
      <w:bookmarkEnd w:id="53"/>
      <w:bookmarkEnd w:id="54"/>
    </w:p>
    <w:p w14:paraId="06BD13BC" w14:textId="63B9C49C" w:rsidR="00C91A82" w:rsidRDefault="00C91A82" w:rsidP="004C4D40">
      <w:pPr>
        <w:jc w:val="both"/>
        <w:rPr>
          <w:rFonts w:ascii="Nunito" w:hAnsi="Nunito"/>
        </w:rPr>
      </w:pPr>
      <w:r w:rsidRPr="00523488">
        <w:rPr>
          <w:rFonts w:ascii="Nunito" w:hAnsi="Nunito"/>
        </w:rPr>
        <w:t>Les soumissionnaires peuvent modifier ou retirer leur offre par une notification écrite avant la date limite de soumission des offres indiquée dans l’Article 3. Aucune offre ne pourra être modifiée, passé cette date. Les retraits seront fermes et définitifs et mettront fin à toute participation à la procédure d’</w:t>
      </w:r>
      <w:r w:rsidR="00EC2E11" w:rsidRPr="00523488">
        <w:rPr>
          <w:rFonts w:ascii="Nunito" w:hAnsi="Nunito"/>
        </w:rPr>
        <w:t>A</w:t>
      </w:r>
      <w:r w:rsidRPr="00523488">
        <w:rPr>
          <w:rFonts w:ascii="Nunito" w:hAnsi="Nunito"/>
        </w:rPr>
        <w:t xml:space="preserve">ppel </w:t>
      </w:r>
      <w:r w:rsidR="00B048D2" w:rsidRPr="00B048D2">
        <w:rPr>
          <w:rFonts w:ascii="Nunito" w:hAnsi="Nunito"/>
        </w:rPr>
        <w:t>d’Offre International</w:t>
      </w:r>
      <w:r w:rsidRPr="00523488">
        <w:rPr>
          <w:rFonts w:ascii="Nunito" w:hAnsi="Nunito"/>
        </w:rPr>
        <w:t xml:space="preserve">.  </w:t>
      </w:r>
    </w:p>
    <w:p w14:paraId="2D582EF4" w14:textId="77777777" w:rsidR="00B2579A" w:rsidRPr="00B2579A" w:rsidRDefault="00B2579A" w:rsidP="004C4D40">
      <w:pPr>
        <w:jc w:val="both"/>
        <w:rPr>
          <w:rFonts w:ascii="Nunito" w:hAnsi="Nunito"/>
          <w:sz w:val="22"/>
          <w:szCs w:val="22"/>
        </w:rPr>
      </w:pPr>
    </w:p>
    <w:p w14:paraId="27FB03EA" w14:textId="0D2D41D5" w:rsidR="00E97554" w:rsidRPr="00F33A83" w:rsidRDefault="00C91A82" w:rsidP="00E97554">
      <w:pPr>
        <w:pStyle w:val="Titre2"/>
      </w:pPr>
      <w:bookmarkStart w:id="55" w:name="_Toc41902118"/>
      <w:bookmarkStart w:id="56" w:name="_Toc86938793"/>
      <w:bookmarkStart w:id="57" w:name="_Toc183685686"/>
      <w:r w:rsidRPr="00523488">
        <w:t>Coûts de préparation des offres</w:t>
      </w:r>
      <w:bookmarkEnd w:id="55"/>
      <w:bookmarkEnd w:id="56"/>
      <w:bookmarkEnd w:id="57"/>
    </w:p>
    <w:p w14:paraId="00DF9C9C" w14:textId="77777777" w:rsidR="00C91A82" w:rsidRPr="00523488" w:rsidRDefault="00C91A82" w:rsidP="004C4D40">
      <w:pPr>
        <w:jc w:val="both"/>
        <w:rPr>
          <w:rFonts w:ascii="Nunito" w:hAnsi="Nunito"/>
        </w:rPr>
      </w:pPr>
      <w:r w:rsidRPr="00523488">
        <w:rPr>
          <w:rFonts w:ascii="Nunito" w:hAnsi="Nunito"/>
        </w:rPr>
        <w:t xml:space="preserve">Aucun des frais engagés par le soumissionnaire pour préparer et soumettre son offre n’est remboursable. Tous ces coûts seront uniquement à sa charge. </w:t>
      </w:r>
    </w:p>
    <w:p w14:paraId="1D87AF84" w14:textId="77777777" w:rsidR="00C91A82" w:rsidRPr="00523488" w:rsidRDefault="00C91A82" w:rsidP="004C4D40">
      <w:pPr>
        <w:jc w:val="both"/>
        <w:rPr>
          <w:rFonts w:ascii="Nunito" w:hAnsi="Nunito"/>
        </w:rPr>
      </w:pPr>
    </w:p>
    <w:p w14:paraId="0913E53A" w14:textId="15C4DCDB" w:rsidR="00E97554" w:rsidRPr="00F33A83" w:rsidRDefault="00C91A82" w:rsidP="00E97554">
      <w:pPr>
        <w:pStyle w:val="Titre2"/>
      </w:pPr>
      <w:bookmarkStart w:id="58" w:name="_toc434"/>
      <w:bookmarkEnd w:id="58"/>
      <w:r w:rsidRPr="00523488">
        <w:lastRenderedPageBreak/>
        <w:t xml:space="preserve"> </w:t>
      </w:r>
      <w:bookmarkStart w:id="59" w:name="_Toc41902119"/>
      <w:bookmarkStart w:id="60" w:name="_Toc86938794"/>
      <w:bookmarkStart w:id="61" w:name="_Toc183685687"/>
      <w:r w:rsidRPr="00523488">
        <w:t>Ouverture, évaluation des offres et critères de sélection</w:t>
      </w:r>
      <w:bookmarkEnd w:id="59"/>
      <w:bookmarkEnd w:id="60"/>
      <w:bookmarkEnd w:id="61"/>
    </w:p>
    <w:p w14:paraId="3790B07C" w14:textId="02368809" w:rsidR="00C91A82" w:rsidRPr="00523488" w:rsidRDefault="00C91A82" w:rsidP="004C4D40">
      <w:pPr>
        <w:jc w:val="both"/>
        <w:rPr>
          <w:rFonts w:ascii="Nunito" w:hAnsi="Nunito" w:cs="Arial"/>
        </w:rPr>
      </w:pPr>
      <w:r w:rsidRPr="00523488">
        <w:rPr>
          <w:rFonts w:ascii="Nunito" w:hAnsi="Nunito"/>
        </w:rPr>
        <w:t>L’ouverture et l’évaluation des offres ont pour but de vérifier si celles-ci sont complètes et valides.</w:t>
      </w:r>
      <w:r w:rsidR="005073B1" w:rsidRPr="00523488">
        <w:rPr>
          <w:rFonts w:ascii="Nunito" w:hAnsi="Nunito"/>
        </w:rPr>
        <w:t xml:space="preserve"> </w:t>
      </w:r>
      <w:r w:rsidR="005073B1" w:rsidRPr="00523488">
        <w:rPr>
          <w:rFonts w:ascii="Nunito" w:hAnsi="Nunito" w:cs="Arial"/>
        </w:rPr>
        <w:t xml:space="preserve">Les offres seront sélectionnées selon les informations contenues dans le formulaire de candidature et les documents à joindre. Chaque soumissionnaire peut également inclure tous les documents qu'il souhaite. </w:t>
      </w:r>
    </w:p>
    <w:p w14:paraId="51E4E2D6" w14:textId="77777777" w:rsidR="007F571B" w:rsidRPr="00523488" w:rsidRDefault="007F571B" w:rsidP="004C4D40">
      <w:pPr>
        <w:jc w:val="both"/>
        <w:rPr>
          <w:rFonts w:ascii="Nunito" w:hAnsi="Nunito" w:cs="Arial"/>
          <w:sz w:val="16"/>
          <w:szCs w:val="16"/>
        </w:rPr>
      </w:pPr>
    </w:p>
    <w:p w14:paraId="0B1C9459" w14:textId="207957B5" w:rsidR="007F571B" w:rsidRPr="00523488" w:rsidRDefault="007F571B" w:rsidP="004C4D40">
      <w:pPr>
        <w:jc w:val="both"/>
        <w:rPr>
          <w:rFonts w:ascii="Nunito" w:hAnsi="Nunito" w:cs="Arial"/>
          <w:b/>
          <w:bCs/>
        </w:rPr>
      </w:pPr>
      <w:r w:rsidRPr="00523488">
        <w:rPr>
          <w:rFonts w:ascii="Nunito" w:hAnsi="Nunito" w:cs="Arial"/>
        </w:rPr>
        <w:t xml:space="preserve">Seules les candidatures qui satisferont au mieux aux critères administratifs de sélection décrits ci-dessus seront, après délibération de la commission, ensuite sélectionnées pour l’analyse technique et financière de leur offre. </w:t>
      </w:r>
      <w:r w:rsidR="008A70DD" w:rsidRPr="00523488">
        <w:rPr>
          <w:rFonts w:ascii="Nunito" w:hAnsi="Nunito" w:cs="Arial"/>
          <w:b/>
          <w:bCs/>
        </w:rPr>
        <w:t>Toutes candidatures qui ne répondraient pas aux critères administratifs demandés et/ou qui n’auraient pas fournis les documents éliminatoires demandés seront rejetées et par conséquent ne seront pas analysées techniquement et financièrement.</w:t>
      </w:r>
    </w:p>
    <w:p w14:paraId="44CF5B97" w14:textId="77777777" w:rsidR="00C91A82" w:rsidRPr="00523488" w:rsidRDefault="00C91A82" w:rsidP="004C4D40">
      <w:pPr>
        <w:jc w:val="both"/>
        <w:rPr>
          <w:rFonts w:ascii="Nunito" w:hAnsi="Nunito"/>
          <w:sz w:val="16"/>
          <w:szCs w:val="16"/>
        </w:rPr>
      </w:pPr>
    </w:p>
    <w:p w14:paraId="031A5346" w14:textId="081902B9" w:rsidR="005712FB" w:rsidRPr="00523488" w:rsidRDefault="00C91A82" w:rsidP="005712FB">
      <w:pPr>
        <w:jc w:val="both"/>
        <w:rPr>
          <w:rFonts w:ascii="Nunito" w:hAnsi="Nunito"/>
        </w:rPr>
      </w:pPr>
      <w:r w:rsidRPr="00523488">
        <w:rPr>
          <w:rFonts w:ascii="Nunito" w:hAnsi="Nunito"/>
        </w:rPr>
        <w:t xml:space="preserve">L’évaluation des offres sera effectuée à </w:t>
      </w:r>
      <w:r w:rsidR="00D724ED" w:rsidRPr="00523488">
        <w:rPr>
          <w:rFonts w:ascii="Nunito" w:hAnsi="Nunito"/>
        </w:rPr>
        <w:t>N’Djamena</w:t>
      </w:r>
      <w:r w:rsidRPr="00523488">
        <w:rPr>
          <w:rFonts w:ascii="Nunito" w:hAnsi="Nunito"/>
        </w:rPr>
        <w:t xml:space="preserve"> par </w:t>
      </w:r>
      <w:r w:rsidR="008A70DD" w:rsidRPr="00523488">
        <w:rPr>
          <w:rFonts w:ascii="Nunito" w:hAnsi="Nunito"/>
        </w:rPr>
        <w:t xml:space="preserve">des </w:t>
      </w:r>
      <w:r w:rsidRPr="00523488">
        <w:rPr>
          <w:rFonts w:ascii="Nunito" w:hAnsi="Nunito"/>
        </w:rPr>
        <w:t>comité</w:t>
      </w:r>
      <w:r w:rsidR="008A70DD" w:rsidRPr="00523488">
        <w:rPr>
          <w:rFonts w:ascii="Nunito" w:hAnsi="Nunito"/>
        </w:rPr>
        <w:t>s</w:t>
      </w:r>
      <w:r w:rsidRPr="00523488">
        <w:rPr>
          <w:rFonts w:ascii="Nunito" w:hAnsi="Nunito"/>
        </w:rPr>
        <w:t xml:space="preserve"> d’évaluation composé</w:t>
      </w:r>
      <w:r w:rsidR="008A70DD" w:rsidRPr="00523488">
        <w:rPr>
          <w:rFonts w:ascii="Nunito" w:hAnsi="Nunito"/>
        </w:rPr>
        <w:t>s</w:t>
      </w:r>
      <w:r w:rsidRPr="00523488">
        <w:rPr>
          <w:rFonts w:ascii="Nunito" w:hAnsi="Nunito"/>
        </w:rPr>
        <w:t xml:space="preserve"> de représentants d’Humanité &amp; Inclusion</w:t>
      </w:r>
      <w:r w:rsidR="008A70DD" w:rsidRPr="00523488">
        <w:rPr>
          <w:rFonts w:ascii="Nunito" w:hAnsi="Nunito"/>
        </w:rPr>
        <w:t xml:space="preserve"> en fonction des marchés.</w:t>
      </w:r>
    </w:p>
    <w:p w14:paraId="65FDED70" w14:textId="77777777" w:rsidR="00485ACF" w:rsidRPr="00523488" w:rsidRDefault="00485ACF" w:rsidP="005712FB">
      <w:pPr>
        <w:jc w:val="both"/>
        <w:rPr>
          <w:rFonts w:ascii="Nunito" w:hAnsi="Nunito"/>
          <w:sz w:val="16"/>
          <w:szCs w:val="16"/>
        </w:rPr>
      </w:pPr>
    </w:p>
    <w:p w14:paraId="4005D9A1" w14:textId="1549C62A" w:rsidR="00485ACF" w:rsidRPr="00523488" w:rsidRDefault="00485ACF" w:rsidP="005712FB">
      <w:pPr>
        <w:jc w:val="both"/>
        <w:rPr>
          <w:rFonts w:ascii="Nunito" w:hAnsi="Nunito" w:cs="Arial"/>
        </w:rPr>
      </w:pPr>
      <w:r w:rsidRPr="00523488">
        <w:rPr>
          <w:rFonts w:ascii="Nunito" w:hAnsi="Nunito" w:cs="Arial"/>
        </w:rPr>
        <w:t xml:space="preserve">HI se réserve le droit de négocier, d’accepter ou de rejeter toute proposition ou cotation à son entière discrétion et de poursuivre le dialogue compétitif pour toute réponse qu’il considère comme avantageuse. HI n’est pas tenu d’accepter les prix les plus bas ni aucune proposition. </w:t>
      </w:r>
    </w:p>
    <w:p w14:paraId="0ABC015A" w14:textId="77777777" w:rsidR="00C91A82" w:rsidRPr="00523488" w:rsidRDefault="00C91A82" w:rsidP="004C4D40">
      <w:pPr>
        <w:jc w:val="both"/>
        <w:rPr>
          <w:rFonts w:ascii="Nunito" w:hAnsi="Nunito"/>
          <w:sz w:val="16"/>
          <w:szCs w:val="16"/>
        </w:rPr>
      </w:pPr>
    </w:p>
    <w:p w14:paraId="514FB44D" w14:textId="4E4250ED" w:rsidR="00C91A82" w:rsidRPr="00523488" w:rsidRDefault="00C91A82" w:rsidP="004C4D40">
      <w:pPr>
        <w:jc w:val="both"/>
        <w:rPr>
          <w:rFonts w:ascii="Nunito" w:hAnsi="Nunito"/>
        </w:rPr>
      </w:pPr>
      <w:r w:rsidRPr="00523488">
        <w:rPr>
          <w:rFonts w:ascii="Nunito" w:hAnsi="Nunito"/>
          <w:b/>
          <w:bCs/>
        </w:rPr>
        <w:t>Les offres seront évaluées selon les critères énumérés ci-dessous</w:t>
      </w:r>
      <w:r w:rsidRPr="00523488">
        <w:rPr>
          <w:rFonts w:ascii="Nunito" w:hAnsi="Nunito"/>
        </w:rPr>
        <w:t xml:space="preserve"> :</w:t>
      </w:r>
    </w:p>
    <w:p w14:paraId="0D9123F8" w14:textId="3A4A70CD" w:rsidR="00C91A82" w:rsidRPr="00523488" w:rsidRDefault="00C91A82" w:rsidP="007C09A3">
      <w:pPr>
        <w:numPr>
          <w:ilvl w:val="0"/>
          <w:numId w:val="4"/>
        </w:numPr>
        <w:suppressAutoHyphens w:val="0"/>
        <w:jc w:val="both"/>
        <w:rPr>
          <w:rFonts w:ascii="Nunito" w:hAnsi="Nunito"/>
        </w:rPr>
      </w:pPr>
      <w:r w:rsidRPr="00523488">
        <w:rPr>
          <w:rFonts w:ascii="Nunito" w:hAnsi="Nunito"/>
        </w:rPr>
        <w:t>Offre Technique (</w:t>
      </w:r>
      <w:r w:rsidR="00AA18CB" w:rsidRPr="00523488">
        <w:rPr>
          <w:rFonts w:ascii="Nunito" w:hAnsi="Nunito"/>
        </w:rPr>
        <w:t>3</w:t>
      </w:r>
      <w:r w:rsidR="006F0730" w:rsidRPr="00523488">
        <w:rPr>
          <w:rFonts w:ascii="Nunito" w:hAnsi="Nunito"/>
        </w:rPr>
        <w:t>5</w:t>
      </w:r>
      <w:r w:rsidRPr="00523488">
        <w:rPr>
          <w:rFonts w:ascii="Nunito" w:hAnsi="Nunito"/>
        </w:rPr>
        <w:t>% de la note)</w:t>
      </w:r>
    </w:p>
    <w:p w14:paraId="2C1C618C" w14:textId="6B60AC20" w:rsidR="00C91A82" w:rsidRPr="00523488" w:rsidRDefault="00AA18CB" w:rsidP="00715BF3">
      <w:pPr>
        <w:ind w:firstLine="360"/>
        <w:jc w:val="both"/>
        <w:rPr>
          <w:rFonts w:ascii="Nunito" w:hAnsi="Nunito"/>
          <w:i/>
          <w:iCs/>
        </w:rPr>
      </w:pPr>
      <w:r w:rsidRPr="00523488">
        <w:rPr>
          <w:rFonts w:ascii="Nunito" w:hAnsi="Nunito"/>
          <w:i/>
          <w:iCs/>
        </w:rPr>
        <w:t>Se référer à la grille de notation.</w:t>
      </w:r>
    </w:p>
    <w:p w14:paraId="767AED3A" w14:textId="77777777" w:rsidR="00AA18CB" w:rsidRPr="00523488" w:rsidRDefault="00AA18CB" w:rsidP="004C4D40">
      <w:pPr>
        <w:jc w:val="both"/>
        <w:rPr>
          <w:rFonts w:ascii="Nunito" w:hAnsi="Nunito"/>
          <w:sz w:val="16"/>
          <w:szCs w:val="16"/>
        </w:rPr>
      </w:pPr>
    </w:p>
    <w:p w14:paraId="57D70675" w14:textId="2E67CD5B" w:rsidR="00C91A82" w:rsidRPr="00523488" w:rsidRDefault="00C91A82" w:rsidP="007C09A3">
      <w:pPr>
        <w:numPr>
          <w:ilvl w:val="0"/>
          <w:numId w:val="4"/>
        </w:numPr>
        <w:tabs>
          <w:tab w:val="left" w:pos="284"/>
        </w:tabs>
        <w:suppressAutoHyphens w:val="0"/>
        <w:jc w:val="both"/>
        <w:rPr>
          <w:rFonts w:ascii="Nunito" w:hAnsi="Nunito"/>
          <w:color w:val="000000" w:themeColor="text1"/>
        </w:rPr>
      </w:pPr>
      <w:r w:rsidRPr="00523488">
        <w:rPr>
          <w:rFonts w:ascii="Nunito" w:hAnsi="Nunito"/>
          <w:color w:val="000000" w:themeColor="text1"/>
        </w:rPr>
        <w:t>Offre financière : (</w:t>
      </w:r>
      <w:r w:rsidR="00C94381" w:rsidRPr="00523488">
        <w:rPr>
          <w:rFonts w:ascii="Nunito" w:hAnsi="Nunito"/>
          <w:color w:val="000000" w:themeColor="text1"/>
        </w:rPr>
        <w:t>6</w:t>
      </w:r>
      <w:r w:rsidR="00AA18CB" w:rsidRPr="00523488">
        <w:rPr>
          <w:rFonts w:ascii="Nunito" w:hAnsi="Nunito"/>
          <w:color w:val="000000" w:themeColor="text1"/>
        </w:rPr>
        <w:t>5</w:t>
      </w:r>
      <w:r w:rsidRPr="00523488">
        <w:rPr>
          <w:rFonts w:ascii="Nunito" w:hAnsi="Nunito"/>
          <w:color w:val="000000" w:themeColor="text1"/>
        </w:rPr>
        <w:t>% de la note)</w:t>
      </w:r>
    </w:p>
    <w:p w14:paraId="6F1FA518" w14:textId="03240BF7" w:rsidR="00C91A82" w:rsidRPr="00523488" w:rsidRDefault="00C91A82" w:rsidP="007C09A3">
      <w:pPr>
        <w:pStyle w:val="Paragraphedeliste"/>
        <w:numPr>
          <w:ilvl w:val="1"/>
          <w:numId w:val="4"/>
        </w:numPr>
        <w:tabs>
          <w:tab w:val="left" w:pos="284"/>
        </w:tabs>
        <w:jc w:val="both"/>
        <w:rPr>
          <w:rFonts w:ascii="Nunito" w:hAnsi="Nunito"/>
          <w:color w:val="000000" w:themeColor="text1"/>
        </w:rPr>
      </w:pPr>
      <w:r w:rsidRPr="00523488">
        <w:rPr>
          <w:rFonts w:ascii="Nunito" w:hAnsi="Nunito"/>
          <w:color w:val="000000" w:themeColor="text1"/>
        </w:rPr>
        <w:t xml:space="preserve">Le prestataire doit faire apparaître les coûts détaillés </w:t>
      </w:r>
    </w:p>
    <w:p w14:paraId="2C0D8DD2" w14:textId="77777777" w:rsidR="00C91A82" w:rsidRPr="00523488" w:rsidRDefault="00C91A82" w:rsidP="007C09A3">
      <w:pPr>
        <w:pStyle w:val="Paragraphedeliste"/>
        <w:numPr>
          <w:ilvl w:val="1"/>
          <w:numId w:val="4"/>
        </w:numPr>
        <w:tabs>
          <w:tab w:val="left" w:pos="284"/>
        </w:tabs>
        <w:jc w:val="both"/>
        <w:rPr>
          <w:rFonts w:ascii="Nunito" w:hAnsi="Nunito"/>
          <w:color w:val="000000" w:themeColor="text1"/>
        </w:rPr>
      </w:pPr>
      <w:r w:rsidRPr="00523488">
        <w:rPr>
          <w:rFonts w:ascii="Nunito" w:hAnsi="Nunito"/>
          <w:color w:val="000000" w:themeColor="text1"/>
        </w:rPr>
        <w:t>Le prestataire est invité à indiquer le pourcentage de remise qu’il souhaite appliquer et en fonction de quels critères ;</w:t>
      </w:r>
    </w:p>
    <w:p w14:paraId="1F066DC2" w14:textId="77777777" w:rsidR="00C91A82" w:rsidRPr="00523488" w:rsidRDefault="00C91A82" w:rsidP="007C09A3">
      <w:pPr>
        <w:pStyle w:val="Paragraphedeliste"/>
        <w:numPr>
          <w:ilvl w:val="1"/>
          <w:numId w:val="4"/>
        </w:numPr>
        <w:tabs>
          <w:tab w:val="left" w:pos="284"/>
        </w:tabs>
        <w:jc w:val="both"/>
        <w:rPr>
          <w:rFonts w:ascii="Nunito" w:hAnsi="Nunito"/>
          <w:color w:val="000000" w:themeColor="text1"/>
        </w:rPr>
      </w:pPr>
      <w:r w:rsidRPr="00523488">
        <w:rPr>
          <w:rFonts w:ascii="Nunito" w:hAnsi="Nunito"/>
          <w:color w:val="000000" w:themeColor="text1"/>
        </w:rPr>
        <w:t>Le prestataire doit indiquer :</w:t>
      </w:r>
    </w:p>
    <w:p w14:paraId="54AD755B" w14:textId="77777777" w:rsidR="00C91A82" w:rsidRPr="00523488" w:rsidRDefault="00C91A82" w:rsidP="007C09A3">
      <w:pPr>
        <w:pStyle w:val="Paragraphedeliste"/>
        <w:numPr>
          <w:ilvl w:val="2"/>
          <w:numId w:val="5"/>
        </w:numPr>
        <w:tabs>
          <w:tab w:val="left" w:pos="284"/>
        </w:tabs>
        <w:jc w:val="both"/>
        <w:rPr>
          <w:rFonts w:ascii="Nunito" w:hAnsi="Nunito"/>
          <w:color w:val="000000" w:themeColor="text1"/>
        </w:rPr>
      </w:pPr>
      <w:r w:rsidRPr="00523488">
        <w:rPr>
          <w:rFonts w:ascii="Nunito" w:hAnsi="Nunito"/>
          <w:color w:val="000000" w:themeColor="text1"/>
        </w:rPr>
        <w:t>La période de validité de l’offre</w:t>
      </w:r>
    </w:p>
    <w:p w14:paraId="1D7C01A5" w14:textId="77777777" w:rsidR="00C91A82" w:rsidRPr="00523488" w:rsidRDefault="00C91A82" w:rsidP="007C09A3">
      <w:pPr>
        <w:pStyle w:val="Paragraphedeliste"/>
        <w:numPr>
          <w:ilvl w:val="2"/>
          <w:numId w:val="5"/>
        </w:numPr>
        <w:tabs>
          <w:tab w:val="left" w:pos="284"/>
        </w:tabs>
        <w:jc w:val="both"/>
        <w:rPr>
          <w:rFonts w:ascii="Nunito" w:hAnsi="Nunito"/>
          <w:color w:val="000000" w:themeColor="text1"/>
        </w:rPr>
      </w:pPr>
      <w:r w:rsidRPr="00523488">
        <w:rPr>
          <w:rFonts w:ascii="Nunito" w:hAnsi="Nunito"/>
          <w:color w:val="000000" w:themeColor="text1"/>
        </w:rPr>
        <w:t>Le délai de livraison</w:t>
      </w:r>
    </w:p>
    <w:p w14:paraId="3957EBC3" w14:textId="77777777" w:rsidR="00C91A82" w:rsidRPr="00523488" w:rsidRDefault="00C91A82" w:rsidP="007C09A3">
      <w:pPr>
        <w:pStyle w:val="Paragraphedeliste"/>
        <w:numPr>
          <w:ilvl w:val="2"/>
          <w:numId w:val="5"/>
        </w:numPr>
        <w:tabs>
          <w:tab w:val="left" w:pos="284"/>
        </w:tabs>
        <w:jc w:val="both"/>
        <w:rPr>
          <w:rFonts w:ascii="Nunito" w:hAnsi="Nunito"/>
          <w:color w:val="000000" w:themeColor="text1"/>
        </w:rPr>
      </w:pPr>
      <w:r w:rsidRPr="00523488">
        <w:rPr>
          <w:rFonts w:ascii="Nunito" w:hAnsi="Nunito"/>
          <w:color w:val="000000" w:themeColor="text1"/>
        </w:rPr>
        <w:t>Les conditions et modalités de paiement</w:t>
      </w:r>
    </w:p>
    <w:p w14:paraId="3C90E7BF" w14:textId="77777777" w:rsidR="00110CC5" w:rsidRPr="00523488" w:rsidRDefault="00110CC5" w:rsidP="004C4D40">
      <w:pPr>
        <w:jc w:val="both"/>
        <w:rPr>
          <w:rFonts w:ascii="Nunito" w:hAnsi="Nunito"/>
          <w:sz w:val="16"/>
          <w:szCs w:val="16"/>
        </w:rPr>
      </w:pPr>
    </w:p>
    <w:p w14:paraId="6F64CBB9" w14:textId="50F8246E" w:rsidR="00C91A82" w:rsidRPr="00523488" w:rsidRDefault="00C91A82" w:rsidP="64AFC0E0">
      <w:pPr>
        <w:jc w:val="both"/>
        <w:rPr>
          <w:rFonts w:ascii="Nunito" w:hAnsi="Nunito"/>
        </w:rPr>
      </w:pPr>
      <w:r w:rsidRPr="64AFC0E0">
        <w:rPr>
          <w:rFonts w:ascii="Nunito" w:hAnsi="Nunito"/>
        </w:rPr>
        <w:t xml:space="preserve">Dans un souci de transparence d’équité et d’égalité de traitement, le comité d’évaluation peut demander aux soumissionnaires, par écrit, d’apporter sous 48 heures des clarifications concernant leur offre, sans qu’ils puissent pour autant la modifier. Aucune de ces demandes de clarifications ne doit viser à corriger d’éventuelles erreurs initiales ou des manquements affectant la performance du contrat ou faussant la compétition. </w:t>
      </w:r>
    </w:p>
    <w:p w14:paraId="56272AEF" w14:textId="1B32C4F2" w:rsidR="00C91A82" w:rsidRPr="00523488" w:rsidRDefault="00C91A82" w:rsidP="004C4D40">
      <w:pPr>
        <w:jc w:val="both"/>
        <w:rPr>
          <w:rFonts w:ascii="Nunito" w:hAnsi="Nunito"/>
        </w:rPr>
      </w:pPr>
      <w:r w:rsidRPr="64AFC0E0">
        <w:rPr>
          <w:rFonts w:ascii="Nunito" w:hAnsi="Nunito"/>
        </w:rPr>
        <w:t>Tout soumissionnaire qui tenterait d’influencer le comité d’évaluation dans le processus d’examen, de clarification, d’évaluation et de comparaison des offres, d’obtenir des informations sur l’avancement du processus ou d’influencer HI dans sa décision concernant l’attribution du contrat verrait son offre immédiatement rejetée. Aucune excuse ne sera acceptée pour les soumissions d’offres tardives. Les offres qui arriveront trop tard seront rejetées sans être évaluées</w:t>
      </w:r>
    </w:p>
    <w:p w14:paraId="1575E8CD" w14:textId="4469B754" w:rsidR="64AFC0E0" w:rsidRDefault="64AFC0E0" w:rsidP="64AFC0E0">
      <w:pPr>
        <w:jc w:val="both"/>
        <w:rPr>
          <w:rFonts w:ascii="Nunito" w:hAnsi="Nunito"/>
          <w:sz w:val="22"/>
          <w:szCs w:val="22"/>
        </w:rPr>
      </w:pPr>
    </w:p>
    <w:p w14:paraId="48BCE10F" w14:textId="570E181C" w:rsidR="00E97554" w:rsidRPr="00F33A83" w:rsidRDefault="00C91A82" w:rsidP="00E97554">
      <w:pPr>
        <w:pStyle w:val="Titre2"/>
      </w:pPr>
      <w:bookmarkStart w:id="62" w:name="_toc460"/>
      <w:bookmarkEnd w:id="62"/>
      <w:r w:rsidRPr="00523488">
        <w:lastRenderedPageBreak/>
        <w:t xml:space="preserve"> </w:t>
      </w:r>
      <w:bookmarkStart w:id="63" w:name="_Toc41902120"/>
      <w:bookmarkStart w:id="64" w:name="_Toc86938795"/>
      <w:bookmarkStart w:id="65" w:name="_Toc183685688"/>
      <w:r w:rsidRPr="00523488">
        <w:t>Notification d’attribution et signature du contrat</w:t>
      </w:r>
      <w:bookmarkEnd w:id="63"/>
      <w:bookmarkEnd w:id="64"/>
      <w:bookmarkEnd w:id="65"/>
    </w:p>
    <w:p w14:paraId="44DACFD7" w14:textId="62624F97" w:rsidR="001B3087" w:rsidRPr="00523488" w:rsidRDefault="001B3087" w:rsidP="64AFC0E0">
      <w:pPr>
        <w:jc w:val="both"/>
        <w:rPr>
          <w:rFonts w:ascii="Nunito" w:hAnsi="Nunito"/>
        </w:rPr>
      </w:pPr>
      <w:r w:rsidRPr="64AFC0E0">
        <w:rPr>
          <w:rFonts w:ascii="Nunito" w:hAnsi="Nunito"/>
        </w:rPr>
        <w:t xml:space="preserve">Le contrat sera attribué à l’offre qui sera à la fois conforme administrativement, techniquement, et la plus avantageuse sur le plan économique, si l’on tient compte de la qualité des services offerts et du prix de l’offre. </w:t>
      </w:r>
    </w:p>
    <w:p w14:paraId="18C6B376" w14:textId="345F693F" w:rsidR="00C91A82" w:rsidRPr="00523488" w:rsidRDefault="00C91A82" w:rsidP="004C4D40">
      <w:pPr>
        <w:jc w:val="both"/>
        <w:rPr>
          <w:rFonts w:ascii="Nunito" w:hAnsi="Nunito"/>
        </w:rPr>
      </w:pPr>
      <w:r w:rsidRPr="00523488">
        <w:rPr>
          <w:rFonts w:ascii="Nunito" w:hAnsi="Nunito"/>
        </w:rPr>
        <w:t xml:space="preserve">Le soumissionnaire sélectionné sera informé par écrit que son offre a été acceptée (notification d’attribution). HI enverra au fournisseur sélectionné les documents contractuels signés en deux exemplaires originaux.   </w:t>
      </w:r>
    </w:p>
    <w:p w14:paraId="2AB98811" w14:textId="349B5503" w:rsidR="00C91A82" w:rsidRPr="00523488" w:rsidRDefault="00C91A82" w:rsidP="64AFC0E0">
      <w:pPr>
        <w:jc w:val="both"/>
        <w:rPr>
          <w:rFonts w:ascii="Nunito" w:hAnsi="Nunito"/>
        </w:rPr>
      </w:pPr>
      <w:r w:rsidRPr="64AFC0E0">
        <w:rPr>
          <w:rFonts w:ascii="Nunito" w:hAnsi="Nunito"/>
        </w:rPr>
        <w:t xml:space="preserve">Les soumissionnaires n’ayant pas été retenus en seront informés par </w:t>
      </w:r>
      <w:proofErr w:type="gramStart"/>
      <w:r w:rsidRPr="64AFC0E0">
        <w:rPr>
          <w:rFonts w:ascii="Nunito" w:hAnsi="Nunito"/>
        </w:rPr>
        <w:t>email</w:t>
      </w:r>
      <w:proofErr w:type="gramEnd"/>
      <w:r w:rsidRPr="64AFC0E0">
        <w:rPr>
          <w:rFonts w:ascii="Nunito" w:hAnsi="Nunito"/>
        </w:rPr>
        <w:t xml:space="preserve"> sous 10 jours à compter de la date d’attribution. </w:t>
      </w:r>
    </w:p>
    <w:p w14:paraId="2AA5AE2C" w14:textId="428A1E9E" w:rsidR="00C91A82" w:rsidRPr="00523488" w:rsidRDefault="00C91A82" w:rsidP="004C4D40">
      <w:pPr>
        <w:jc w:val="both"/>
        <w:rPr>
          <w:rFonts w:ascii="Nunito" w:hAnsi="Nunito"/>
        </w:rPr>
      </w:pPr>
      <w:r w:rsidRPr="00523488">
        <w:rPr>
          <w:rFonts w:ascii="Nunito" w:hAnsi="Nunito"/>
        </w:rPr>
        <w:t xml:space="preserve">Dans les 2 jours calendaires suivant la réception du contrat, le fournisseur retenu devra le signer, le dater et le renvoyer à HI.  Le fournisseur sélectionné devra communiquer le numéro ainsi que les références exactes du compte en banque sur lequel les paiements seront versés. Si l’attributaire ne renvoie pas le contrat signé sous 2 jours calendaires, HI peut, après notification, considérer l’attribution comme nulle et non avenue. </w:t>
      </w:r>
    </w:p>
    <w:p w14:paraId="31179817" w14:textId="77777777" w:rsidR="00C91A82" w:rsidRPr="00B2579A" w:rsidRDefault="00C91A82" w:rsidP="004C4D40">
      <w:pPr>
        <w:jc w:val="both"/>
        <w:rPr>
          <w:rFonts w:ascii="Nunito" w:hAnsi="Nunito"/>
          <w:sz w:val="22"/>
          <w:szCs w:val="22"/>
        </w:rPr>
      </w:pPr>
    </w:p>
    <w:p w14:paraId="1BE738B8" w14:textId="40666D78" w:rsidR="00E97554" w:rsidRPr="00F33A83" w:rsidRDefault="00C91A82" w:rsidP="00E97554">
      <w:pPr>
        <w:pStyle w:val="Titre2"/>
      </w:pPr>
      <w:bookmarkStart w:id="66" w:name="_toc472"/>
      <w:bookmarkEnd w:id="66"/>
      <w:r w:rsidRPr="00523488">
        <w:t xml:space="preserve"> </w:t>
      </w:r>
      <w:bookmarkStart w:id="67" w:name="_Toc41902121"/>
      <w:bookmarkStart w:id="68" w:name="_Toc86938796"/>
      <w:bookmarkStart w:id="69" w:name="_Toc183685689"/>
      <w:r w:rsidRPr="00523488">
        <w:t>Propriété des offres</w:t>
      </w:r>
      <w:bookmarkEnd w:id="67"/>
      <w:bookmarkEnd w:id="68"/>
      <w:bookmarkEnd w:id="69"/>
    </w:p>
    <w:p w14:paraId="5E4ECEE2" w14:textId="07CBE503" w:rsidR="00C91A82" w:rsidRPr="00523488" w:rsidRDefault="00C91A82" w:rsidP="004C4D40">
      <w:pPr>
        <w:jc w:val="both"/>
        <w:rPr>
          <w:rFonts w:ascii="Nunito" w:hAnsi="Nunito"/>
        </w:rPr>
      </w:pPr>
      <w:r w:rsidRPr="00523488">
        <w:rPr>
          <w:rFonts w:ascii="Nunito" w:hAnsi="Nunito"/>
        </w:rPr>
        <w:t>HI détient la propriété de toutes les offres reçues dans le cadre de cette procédure d’</w:t>
      </w:r>
      <w:r w:rsidR="00715BF3" w:rsidRPr="00523488">
        <w:rPr>
          <w:rFonts w:ascii="Nunito" w:hAnsi="Nunito"/>
        </w:rPr>
        <w:t>A</w:t>
      </w:r>
      <w:r w:rsidRPr="00523488">
        <w:rPr>
          <w:rFonts w:ascii="Nunito" w:hAnsi="Nunito"/>
        </w:rPr>
        <w:t xml:space="preserve">ppel </w:t>
      </w:r>
      <w:r w:rsidR="00B048D2" w:rsidRPr="00B048D2">
        <w:rPr>
          <w:rFonts w:ascii="Nunito" w:hAnsi="Nunito"/>
        </w:rPr>
        <w:t>d’Offre International</w:t>
      </w:r>
      <w:r w:rsidRPr="00523488">
        <w:rPr>
          <w:rFonts w:ascii="Nunito" w:hAnsi="Nunito"/>
        </w:rPr>
        <w:t>. Par conséquent, les offres ne seront pas renvoyées aux soumissionnaires</w:t>
      </w:r>
      <w:r w:rsidR="007079EE" w:rsidRPr="00523488">
        <w:rPr>
          <w:rFonts w:ascii="Nunito" w:hAnsi="Nunito"/>
        </w:rPr>
        <w:t xml:space="preserve"> (documents physiques et numériques).</w:t>
      </w:r>
    </w:p>
    <w:p w14:paraId="2DE8B6EC" w14:textId="77777777" w:rsidR="00485ACF" w:rsidRPr="00B2579A" w:rsidRDefault="00485ACF" w:rsidP="004C4D40">
      <w:pPr>
        <w:jc w:val="both"/>
        <w:rPr>
          <w:rFonts w:ascii="Nunito" w:hAnsi="Nunito"/>
          <w:sz w:val="22"/>
          <w:szCs w:val="22"/>
        </w:rPr>
      </w:pPr>
    </w:p>
    <w:p w14:paraId="3434A681" w14:textId="5B64AB2E" w:rsidR="00E97554" w:rsidRPr="00F33A83" w:rsidRDefault="00C91A82" w:rsidP="00E97554">
      <w:pPr>
        <w:pStyle w:val="Titre2"/>
      </w:pPr>
      <w:bookmarkStart w:id="70" w:name="_toc476"/>
      <w:bookmarkEnd w:id="70"/>
      <w:r w:rsidRPr="00523488">
        <w:t xml:space="preserve"> </w:t>
      </w:r>
      <w:bookmarkStart w:id="71" w:name="_Toc41902122"/>
      <w:bookmarkStart w:id="72" w:name="_Toc86938797"/>
      <w:bookmarkStart w:id="73" w:name="_Toc183685690"/>
      <w:r w:rsidRPr="00523488">
        <w:t>Type de contrat</w:t>
      </w:r>
      <w:bookmarkEnd w:id="71"/>
      <w:bookmarkEnd w:id="72"/>
      <w:r w:rsidRPr="00523488">
        <w:t xml:space="preserve"> et enregistrement</w:t>
      </w:r>
      <w:bookmarkEnd w:id="73"/>
    </w:p>
    <w:p w14:paraId="04F5B372" w14:textId="4C333324" w:rsidR="00C91A82" w:rsidRPr="00523488" w:rsidRDefault="00C91A82" w:rsidP="004C4D40">
      <w:pPr>
        <w:jc w:val="both"/>
        <w:rPr>
          <w:rFonts w:ascii="Nunito" w:hAnsi="Nunito"/>
        </w:rPr>
      </w:pPr>
      <w:r w:rsidRPr="00523488">
        <w:rPr>
          <w:rFonts w:ascii="Nunito" w:hAnsi="Nunito"/>
        </w:rPr>
        <w:t>Le contrat qui sera conclu entre le fournisseur retenu et HI sera établi selon le contrat cadre standard d’HI.</w:t>
      </w:r>
    </w:p>
    <w:p w14:paraId="60F1CE2A" w14:textId="77777777" w:rsidR="00C91A82" w:rsidRPr="00523488" w:rsidRDefault="00C91A82" w:rsidP="004C4D40">
      <w:pPr>
        <w:jc w:val="both"/>
        <w:rPr>
          <w:rFonts w:ascii="Nunito" w:hAnsi="Nunito"/>
        </w:rPr>
      </w:pPr>
      <w:r w:rsidRPr="00523488">
        <w:rPr>
          <w:rFonts w:ascii="Nunito" w:hAnsi="Nunito"/>
        </w:rPr>
        <w:t xml:space="preserve">Les conditions spécifiques proposées par le fournisseur retenu et explicitement acceptées par HI, par exemple à la suite de clarifications. </w:t>
      </w:r>
    </w:p>
    <w:p w14:paraId="377F127A" w14:textId="77777777" w:rsidR="00C91A82" w:rsidRPr="00523488" w:rsidRDefault="00C91A82" w:rsidP="004C4D40">
      <w:pPr>
        <w:jc w:val="both"/>
        <w:rPr>
          <w:rFonts w:ascii="Nunito" w:hAnsi="Nunito"/>
        </w:rPr>
      </w:pPr>
      <w:r w:rsidRPr="00523488">
        <w:rPr>
          <w:rFonts w:ascii="Nunito" w:hAnsi="Nunito"/>
        </w:rPr>
        <w:t xml:space="preserve">Le fournisseur, bénéficiaire de paiement, </w:t>
      </w:r>
      <w:proofErr w:type="gramStart"/>
      <w:r w:rsidRPr="00523488">
        <w:rPr>
          <w:rFonts w:ascii="Nunito" w:hAnsi="Nunito"/>
        </w:rPr>
        <w:t>sera en charge</w:t>
      </w:r>
      <w:proofErr w:type="gramEnd"/>
      <w:r w:rsidRPr="00523488">
        <w:rPr>
          <w:rFonts w:ascii="Nunito" w:hAnsi="Nunito"/>
        </w:rPr>
        <w:t xml:space="preserve"> de l’enregistrement du contrat.</w:t>
      </w:r>
    </w:p>
    <w:p w14:paraId="20F49768" w14:textId="77777777" w:rsidR="00C91A82" w:rsidRPr="00B2579A" w:rsidRDefault="00C91A82" w:rsidP="004C4D40">
      <w:pPr>
        <w:jc w:val="both"/>
        <w:rPr>
          <w:rFonts w:ascii="Nunito" w:hAnsi="Nunito"/>
          <w:sz w:val="22"/>
          <w:szCs w:val="22"/>
        </w:rPr>
      </w:pPr>
      <w:bookmarkStart w:id="74" w:name="_toc484"/>
      <w:bookmarkEnd w:id="74"/>
      <w:r w:rsidRPr="00523488">
        <w:rPr>
          <w:rFonts w:ascii="Nunito" w:hAnsi="Nunito"/>
        </w:rPr>
        <w:t xml:space="preserve"> </w:t>
      </w:r>
      <w:bookmarkStart w:id="75" w:name="_Toc41902123"/>
    </w:p>
    <w:p w14:paraId="32361336" w14:textId="5645AC7D" w:rsidR="00E97554" w:rsidRPr="00F33A83" w:rsidRDefault="00C91A82" w:rsidP="00E97554">
      <w:pPr>
        <w:pStyle w:val="Titre2"/>
      </w:pPr>
      <w:bookmarkStart w:id="76" w:name="_Toc86938798"/>
      <w:bookmarkStart w:id="77" w:name="_Toc183685691"/>
      <w:r w:rsidRPr="00523488">
        <w:t>Annulation de la procédure d’</w:t>
      </w:r>
      <w:r w:rsidR="00DB6B69" w:rsidRPr="00523488">
        <w:t>A</w:t>
      </w:r>
      <w:r w:rsidRPr="00523488">
        <w:t xml:space="preserve">ppel </w:t>
      </w:r>
      <w:bookmarkEnd w:id="75"/>
      <w:bookmarkEnd w:id="76"/>
      <w:r w:rsidR="00E97554">
        <w:t>d’Offre International</w:t>
      </w:r>
      <w:bookmarkEnd w:id="77"/>
    </w:p>
    <w:p w14:paraId="46706A5A" w14:textId="1F293AA5" w:rsidR="00C91A82" w:rsidRPr="00523488" w:rsidRDefault="00C91A82" w:rsidP="004C4D40">
      <w:pPr>
        <w:jc w:val="both"/>
        <w:rPr>
          <w:rFonts w:ascii="Nunito" w:hAnsi="Nunito"/>
        </w:rPr>
      </w:pPr>
      <w:r w:rsidRPr="00523488">
        <w:rPr>
          <w:rFonts w:ascii="Nunito" w:hAnsi="Nunito"/>
        </w:rPr>
        <w:t>En cas d’annulation d’une procédure d’</w:t>
      </w:r>
      <w:r w:rsidR="00DB6B69" w:rsidRPr="00523488">
        <w:rPr>
          <w:rFonts w:ascii="Nunito" w:hAnsi="Nunito"/>
        </w:rPr>
        <w:t>A</w:t>
      </w:r>
      <w:r w:rsidRPr="00523488">
        <w:rPr>
          <w:rFonts w:ascii="Nunito" w:hAnsi="Nunito"/>
        </w:rPr>
        <w:t xml:space="preserve">ppel </w:t>
      </w:r>
      <w:r w:rsidR="00B048D2" w:rsidRPr="00B048D2">
        <w:rPr>
          <w:rFonts w:ascii="Nunito" w:hAnsi="Nunito"/>
        </w:rPr>
        <w:t>d’Offre International</w:t>
      </w:r>
      <w:r w:rsidRPr="00523488">
        <w:rPr>
          <w:rFonts w:ascii="Nunito" w:hAnsi="Nunito"/>
        </w:rPr>
        <w:t xml:space="preserve"> les soumissionnaires en seront informés par HI.</w:t>
      </w:r>
    </w:p>
    <w:p w14:paraId="61ACD83C" w14:textId="77777777" w:rsidR="00C91A82" w:rsidRPr="00523488" w:rsidRDefault="00C91A82" w:rsidP="004C4D40">
      <w:pPr>
        <w:jc w:val="both"/>
        <w:rPr>
          <w:rFonts w:ascii="Nunito" w:hAnsi="Nunito"/>
          <w:sz w:val="16"/>
          <w:szCs w:val="16"/>
        </w:rPr>
      </w:pPr>
    </w:p>
    <w:p w14:paraId="24850DE1" w14:textId="2B5E7CFB" w:rsidR="00C91A82" w:rsidRPr="00523488" w:rsidRDefault="00C91A82" w:rsidP="004C4D40">
      <w:pPr>
        <w:jc w:val="both"/>
        <w:rPr>
          <w:rFonts w:ascii="Nunito" w:hAnsi="Nunito"/>
        </w:rPr>
      </w:pPr>
      <w:r w:rsidRPr="00523488">
        <w:rPr>
          <w:rFonts w:ascii="Nunito" w:hAnsi="Nunito"/>
        </w:rPr>
        <w:t xml:space="preserve">Si la procédure </w:t>
      </w:r>
      <w:r w:rsidR="00DB6B69" w:rsidRPr="00523488">
        <w:rPr>
          <w:rFonts w:ascii="Nunito" w:hAnsi="Nunito"/>
        </w:rPr>
        <w:t>d’A</w:t>
      </w:r>
      <w:r w:rsidR="00B048D2">
        <w:rPr>
          <w:rFonts w:ascii="Nunito" w:hAnsi="Nunito"/>
        </w:rPr>
        <w:t>O</w:t>
      </w:r>
      <w:r w:rsidR="00DB6B69" w:rsidRPr="00523488">
        <w:rPr>
          <w:rFonts w:ascii="Nunito" w:hAnsi="Nunito"/>
        </w:rPr>
        <w:t>I</w:t>
      </w:r>
      <w:r w:rsidRPr="00523488">
        <w:rPr>
          <w:rFonts w:ascii="Nunito" w:hAnsi="Nunito"/>
        </w:rPr>
        <w:t xml:space="preserve"> est annulée avant qu’aucune enveloppe extérieure n’ait été ouverte, les enveloppes scellées seront renvoyées, non ouvertes, aux soumissionnaires.</w:t>
      </w:r>
    </w:p>
    <w:p w14:paraId="1F723D78" w14:textId="77777777" w:rsidR="00C91A82" w:rsidRPr="00523488" w:rsidRDefault="00C91A82" w:rsidP="004C4D40">
      <w:pPr>
        <w:jc w:val="both"/>
        <w:rPr>
          <w:rFonts w:ascii="Nunito" w:hAnsi="Nunito"/>
        </w:rPr>
      </w:pPr>
      <w:r w:rsidRPr="00523488">
        <w:rPr>
          <w:rFonts w:ascii="Nunito" w:hAnsi="Nunito"/>
        </w:rPr>
        <w:t>Une annulation peut se produire quand :</w:t>
      </w:r>
    </w:p>
    <w:p w14:paraId="7CACD811" w14:textId="0675502C" w:rsidR="00C91A82" w:rsidRPr="00523488" w:rsidRDefault="00C91A82" w:rsidP="007C09A3">
      <w:pPr>
        <w:numPr>
          <w:ilvl w:val="0"/>
          <w:numId w:val="3"/>
        </w:numPr>
        <w:jc w:val="both"/>
        <w:rPr>
          <w:rFonts w:ascii="Nunito" w:hAnsi="Nunito"/>
        </w:rPr>
      </w:pPr>
      <w:r w:rsidRPr="00523488">
        <w:rPr>
          <w:rFonts w:ascii="Nunito" w:hAnsi="Nunito"/>
        </w:rPr>
        <w:t xml:space="preserve">La procédure d’appel </w:t>
      </w:r>
      <w:r w:rsidR="00B048D2" w:rsidRPr="00B048D2">
        <w:rPr>
          <w:rFonts w:ascii="Nunito" w:hAnsi="Nunito"/>
        </w:rPr>
        <w:t xml:space="preserve">d’Offre International </w:t>
      </w:r>
      <w:r w:rsidRPr="00523488">
        <w:rPr>
          <w:rFonts w:ascii="Nunito" w:hAnsi="Nunito"/>
        </w:rPr>
        <w:t>a été infructueuse, à savoir quand HI n’a reçu aucune offre valide ou financièrement viable, voire aucune réponse du tout ;</w:t>
      </w:r>
    </w:p>
    <w:p w14:paraId="0DE9FC37" w14:textId="77777777" w:rsidR="00C91A82" w:rsidRPr="00523488" w:rsidRDefault="00C91A82" w:rsidP="007C09A3">
      <w:pPr>
        <w:numPr>
          <w:ilvl w:val="0"/>
          <w:numId w:val="3"/>
        </w:numPr>
        <w:jc w:val="both"/>
        <w:rPr>
          <w:rFonts w:ascii="Nunito" w:hAnsi="Nunito"/>
        </w:rPr>
      </w:pPr>
      <w:r w:rsidRPr="00523488">
        <w:rPr>
          <w:rFonts w:ascii="Nunito" w:hAnsi="Nunito"/>
        </w:rPr>
        <w:t>Les paramètres économiques ou techniques du projet ont été fondamentalement modifiés ;</w:t>
      </w:r>
    </w:p>
    <w:p w14:paraId="647D7D28" w14:textId="77777777" w:rsidR="00C91A82" w:rsidRPr="00523488" w:rsidRDefault="00C91A82" w:rsidP="007C09A3">
      <w:pPr>
        <w:numPr>
          <w:ilvl w:val="0"/>
          <w:numId w:val="3"/>
        </w:numPr>
        <w:jc w:val="both"/>
        <w:rPr>
          <w:rFonts w:ascii="Nunito" w:hAnsi="Nunito"/>
        </w:rPr>
      </w:pPr>
      <w:r w:rsidRPr="00523488">
        <w:rPr>
          <w:rFonts w:ascii="Nunito" w:hAnsi="Nunito"/>
        </w:rPr>
        <w:t>Des circonstances exceptionnelles ou un cas de force majeure rendent impossible l’exécution normale du projet ;</w:t>
      </w:r>
    </w:p>
    <w:p w14:paraId="3D3743B2" w14:textId="77777777" w:rsidR="00C91A82" w:rsidRPr="00523488" w:rsidRDefault="00C91A82" w:rsidP="007C09A3">
      <w:pPr>
        <w:numPr>
          <w:ilvl w:val="0"/>
          <w:numId w:val="3"/>
        </w:numPr>
        <w:jc w:val="both"/>
        <w:rPr>
          <w:rFonts w:ascii="Nunito" w:hAnsi="Nunito"/>
        </w:rPr>
      </w:pPr>
      <w:r w:rsidRPr="00523488">
        <w:rPr>
          <w:rFonts w:ascii="Nunito" w:hAnsi="Nunito"/>
        </w:rPr>
        <w:t>Toutes les offres techniquement conformes dépassent le budget disponible ;</w:t>
      </w:r>
    </w:p>
    <w:p w14:paraId="0C2CC72E" w14:textId="77777777" w:rsidR="00C91A82" w:rsidRPr="00523488" w:rsidRDefault="00C91A82" w:rsidP="007C09A3">
      <w:pPr>
        <w:numPr>
          <w:ilvl w:val="0"/>
          <w:numId w:val="3"/>
        </w:numPr>
        <w:jc w:val="both"/>
        <w:rPr>
          <w:rFonts w:ascii="Nunito" w:hAnsi="Nunito"/>
        </w:rPr>
      </w:pPr>
      <w:r w:rsidRPr="00523488">
        <w:rPr>
          <w:rFonts w:ascii="Nunito" w:hAnsi="Nunito"/>
        </w:rPr>
        <w:t>Des irrégularités se sont produites dans la procédure, en particulier lorsque celles-ci ont empêché une concurrence loyale ;</w:t>
      </w:r>
    </w:p>
    <w:p w14:paraId="2CE1D613" w14:textId="77777777" w:rsidR="00C91A82" w:rsidRPr="00B2579A" w:rsidRDefault="00C91A82" w:rsidP="004C4D40">
      <w:pPr>
        <w:jc w:val="both"/>
        <w:rPr>
          <w:rFonts w:ascii="Nunito" w:hAnsi="Nuni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91A82" w:rsidRPr="00523488" w14:paraId="6F795833" w14:textId="77777777" w:rsidTr="00ED2A86">
        <w:tc>
          <w:tcPr>
            <w:tcW w:w="9317" w:type="dxa"/>
            <w:shd w:val="clear" w:color="auto" w:fill="auto"/>
          </w:tcPr>
          <w:p w14:paraId="6EDE70BD" w14:textId="7BE3D31E" w:rsidR="00C91A82" w:rsidRPr="00523488" w:rsidRDefault="00C91A82" w:rsidP="004C4D40">
            <w:pPr>
              <w:jc w:val="both"/>
              <w:rPr>
                <w:rFonts w:ascii="Nunito" w:eastAsia="Calibri" w:hAnsi="Nunito"/>
                <w:b/>
                <w:szCs w:val="22"/>
              </w:rPr>
            </w:pPr>
            <w:r w:rsidRPr="00523488">
              <w:rPr>
                <w:rFonts w:ascii="Nunito" w:eastAsia="Calibri" w:hAnsi="Nunito"/>
                <w:b/>
                <w:szCs w:val="22"/>
              </w:rPr>
              <w:t>HI ne pourra en aucun cas être passible de dommages et intérêts, de quelque nature qu’ils soient (en particulier les dommages et intérêts pour perte de profits en cas d’annulation d</w:t>
            </w:r>
            <w:r w:rsidR="002E59C0" w:rsidRPr="00523488">
              <w:rPr>
                <w:rFonts w:ascii="Nunito" w:eastAsia="Calibri" w:hAnsi="Nunito"/>
                <w:b/>
                <w:szCs w:val="22"/>
              </w:rPr>
              <w:t>e l’A</w:t>
            </w:r>
            <w:r w:rsidR="003008AE">
              <w:rPr>
                <w:rFonts w:ascii="Nunito" w:eastAsia="Calibri" w:hAnsi="Nunito"/>
                <w:b/>
                <w:szCs w:val="22"/>
              </w:rPr>
              <w:t>ppel d’Offre International</w:t>
            </w:r>
            <w:r w:rsidRPr="00523488">
              <w:rPr>
                <w:rFonts w:ascii="Nunito" w:eastAsia="Calibri" w:hAnsi="Nunito"/>
                <w:b/>
                <w:szCs w:val="22"/>
              </w:rPr>
              <w:t xml:space="preserve">), même si HI a été prévenu de la possibilité de dommages et intérêts. </w:t>
            </w:r>
          </w:p>
          <w:p w14:paraId="6697FAB1" w14:textId="2711B55C" w:rsidR="00C91A82" w:rsidRPr="00523488" w:rsidRDefault="00C91A82" w:rsidP="004C4D40">
            <w:pPr>
              <w:jc w:val="both"/>
              <w:rPr>
                <w:rFonts w:ascii="Nunito" w:eastAsia="Calibri" w:hAnsi="Nunito"/>
                <w:sz w:val="22"/>
                <w:szCs w:val="22"/>
              </w:rPr>
            </w:pPr>
            <w:r w:rsidRPr="00523488">
              <w:rPr>
                <w:rFonts w:ascii="Nunito" w:eastAsia="Calibri" w:hAnsi="Nunito"/>
                <w:b/>
                <w:szCs w:val="22"/>
              </w:rPr>
              <w:t xml:space="preserve">La publication d’un avis </w:t>
            </w:r>
            <w:r w:rsidR="003008AE">
              <w:rPr>
                <w:rFonts w:ascii="Nunito" w:eastAsia="Calibri" w:hAnsi="Nunito"/>
                <w:b/>
                <w:szCs w:val="22"/>
              </w:rPr>
              <w:t>d</w:t>
            </w:r>
            <w:r w:rsidR="003008AE" w:rsidRPr="00523488">
              <w:rPr>
                <w:rFonts w:ascii="Nunito" w:eastAsia="Calibri" w:hAnsi="Nunito"/>
                <w:b/>
                <w:szCs w:val="22"/>
              </w:rPr>
              <w:t>’A</w:t>
            </w:r>
            <w:r w:rsidR="003008AE">
              <w:rPr>
                <w:rFonts w:ascii="Nunito" w:eastAsia="Calibri" w:hAnsi="Nunito"/>
                <w:b/>
                <w:szCs w:val="22"/>
              </w:rPr>
              <w:t>ppel d’Offre International</w:t>
            </w:r>
            <w:r w:rsidR="003008AE" w:rsidRPr="00523488">
              <w:rPr>
                <w:rFonts w:ascii="Nunito" w:eastAsia="Calibri" w:hAnsi="Nunito"/>
                <w:b/>
                <w:szCs w:val="22"/>
              </w:rPr>
              <w:t xml:space="preserve"> </w:t>
            </w:r>
            <w:r w:rsidRPr="00523488">
              <w:rPr>
                <w:rFonts w:ascii="Nunito" w:eastAsia="Calibri" w:hAnsi="Nunito"/>
                <w:b/>
                <w:szCs w:val="22"/>
              </w:rPr>
              <w:t>n’engage pas HI à mettre en application le programme ou le projet annoncé.</w:t>
            </w:r>
          </w:p>
        </w:tc>
      </w:tr>
    </w:tbl>
    <w:p w14:paraId="1D399F0E" w14:textId="77777777" w:rsidR="00C91A82" w:rsidRPr="00523488" w:rsidRDefault="00C91A82" w:rsidP="004C4D40">
      <w:pPr>
        <w:jc w:val="both"/>
        <w:rPr>
          <w:rFonts w:ascii="Nunito" w:hAnsi="Nunito"/>
        </w:rPr>
        <w:sectPr w:rsidR="00C91A82" w:rsidRPr="00523488" w:rsidSect="00D962EA">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709" w:right="990" w:bottom="284" w:left="1622" w:header="709" w:footer="709" w:gutter="0"/>
          <w:cols w:space="720"/>
          <w:docGrid w:linePitch="360"/>
        </w:sectPr>
      </w:pPr>
      <w:bookmarkStart w:id="78" w:name="_toc504"/>
      <w:bookmarkEnd w:id="78"/>
    </w:p>
    <w:p w14:paraId="46979FBF" w14:textId="77777777" w:rsidR="00C91A82" w:rsidRPr="00523488" w:rsidRDefault="00C91A82" w:rsidP="007C09A3">
      <w:pPr>
        <w:pStyle w:val="Titre2"/>
        <w:numPr>
          <w:ilvl w:val="0"/>
          <w:numId w:val="6"/>
        </w:numPr>
      </w:pPr>
      <w:bookmarkStart w:id="79" w:name="_Toc183685692"/>
      <w:r w:rsidRPr="00523488">
        <w:lastRenderedPageBreak/>
        <w:t>Grille de sélection</w:t>
      </w:r>
      <w:bookmarkEnd w:id="79"/>
    </w:p>
    <w:p w14:paraId="1FAAED52" w14:textId="77777777" w:rsidR="00C91A82" w:rsidRPr="00F33A83" w:rsidRDefault="00C91A82" w:rsidP="004C4D40">
      <w:pPr>
        <w:jc w:val="both"/>
        <w:rPr>
          <w:rFonts w:ascii="Nunito" w:hAnsi="Nunito"/>
          <w:sz w:val="16"/>
          <w:szCs w:val="16"/>
        </w:rPr>
      </w:pPr>
    </w:p>
    <w:tbl>
      <w:tblPr>
        <w:tblW w:w="5000" w:type="pct"/>
        <w:tblCellMar>
          <w:left w:w="70" w:type="dxa"/>
          <w:right w:w="70" w:type="dxa"/>
        </w:tblCellMar>
        <w:tblLook w:val="04A0" w:firstRow="1" w:lastRow="0" w:firstColumn="1" w:lastColumn="0" w:noHBand="0" w:noVBand="1"/>
      </w:tblPr>
      <w:tblGrid>
        <w:gridCol w:w="7655"/>
        <w:gridCol w:w="1502"/>
      </w:tblGrid>
      <w:tr w:rsidR="003B5444" w:rsidRPr="00523488" w14:paraId="4BD98DA3" w14:textId="77777777" w:rsidTr="003B5444">
        <w:trPr>
          <w:trHeight w:val="570"/>
        </w:trPr>
        <w:tc>
          <w:tcPr>
            <w:tcW w:w="5000" w:type="pct"/>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7A4BDFE7" w14:textId="77777777" w:rsidR="003B5444" w:rsidRPr="00523488" w:rsidRDefault="003B5444" w:rsidP="004C4D40">
            <w:pPr>
              <w:suppressAutoHyphens w:val="0"/>
              <w:jc w:val="both"/>
              <w:rPr>
                <w:rFonts w:ascii="Nunito" w:hAnsi="Nunito" w:cs="Calibri"/>
                <w:b/>
                <w:bCs/>
                <w:sz w:val="28"/>
                <w:szCs w:val="28"/>
                <w:lang w:eastAsia="fr-FR"/>
              </w:rPr>
            </w:pPr>
            <w:r w:rsidRPr="00523488">
              <w:rPr>
                <w:rFonts w:ascii="Nunito" w:hAnsi="Nunito" w:cs="Calibri"/>
                <w:b/>
                <w:bCs/>
                <w:sz w:val="28"/>
                <w:szCs w:val="28"/>
                <w:lang w:eastAsia="fr-FR"/>
              </w:rPr>
              <w:t xml:space="preserve">Documents Administratifs </w:t>
            </w:r>
          </w:p>
        </w:tc>
      </w:tr>
      <w:tr w:rsidR="003B5444" w:rsidRPr="00523488" w14:paraId="61484583" w14:textId="77777777" w:rsidTr="00707B88">
        <w:trPr>
          <w:trHeight w:val="389"/>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41B95A1" w14:textId="5D2A0013" w:rsidR="003B5444" w:rsidRPr="00D95BD2" w:rsidRDefault="002E63EB" w:rsidP="00707B88">
            <w:pPr>
              <w:suppressAutoHyphens w:val="0"/>
              <w:contextualSpacing/>
              <w:jc w:val="both"/>
              <w:rPr>
                <w:rFonts w:ascii="Nunito" w:hAnsi="Nunito" w:cs="Arial"/>
              </w:rPr>
            </w:pPr>
            <w:r w:rsidRPr="00523488">
              <w:rPr>
                <w:rFonts w:ascii="Nunito" w:hAnsi="Nunito" w:cs="Arial"/>
              </w:rPr>
              <w:t xml:space="preserve">Lettre de soumission précisant </w:t>
            </w:r>
            <w:r w:rsidR="00142DDB" w:rsidRPr="00523488">
              <w:rPr>
                <w:rFonts w:ascii="Nunito" w:hAnsi="Nunito"/>
                <w:b/>
              </w:rPr>
              <w:t xml:space="preserve">l’intitulé </w:t>
            </w:r>
            <w:r w:rsidR="00142DDB" w:rsidRPr="00523488">
              <w:rPr>
                <w:rFonts w:ascii="Nunito" w:hAnsi="Nunito"/>
                <w:b/>
                <w:bCs/>
              </w:rPr>
              <w:t>exact du marché concerné</w:t>
            </w:r>
            <w:r w:rsidR="00142DDB" w:rsidRPr="00523488">
              <w:rPr>
                <w:rFonts w:ascii="Nunito" w:hAnsi="Nunito"/>
              </w:rPr>
              <w:t xml:space="preserve"> (numéro du lot &amp; nom du marché) </w:t>
            </w:r>
            <w:r w:rsidR="00142DDB" w:rsidRPr="00523488">
              <w:rPr>
                <w:rFonts w:ascii="Nunito" w:hAnsi="Nunito" w:cs="Calibri"/>
              </w:rPr>
              <w:t xml:space="preserve">ainsi que </w:t>
            </w:r>
            <w:r w:rsidR="00142DDB" w:rsidRPr="00523488">
              <w:rPr>
                <w:rFonts w:ascii="Nunito" w:hAnsi="Nunito" w:cs="Calibri"/>
                <w:b/>
                <w:bCs/>
              </w:rPr>
              <w:t>la date de la validité de l’offre</w:t>
            </w:r>
            <w:r w:rsidRPr="00523488">
              <w:rPr>
                <w:rFonts w:ascii="Nunito" w:hAnsi="Nunito" w:cs="Arial"/>
              </w:rPr>
              <w:t xml:space="preserve"> </w:t>
            </w:r>
            <w:r w:rsidR="00142DDB" w:rsidRPr="00523488">
              <w:rPr>
                <w:rFonts w:ascii="Nunito" w:hAnsi="Nunito" w:cs="Arial"/>
              </w:rPr>
              <w:t>(</w:t>
            </w:r>
            <w:r w:rsidR="00B2579A" w:rsidRPr="00B2579A">
              <w:rPr>
                <w:rFonts w:ascii="Nunito" w:hAnsi="Nunito" w:cs="Arial"/>
                <w:b/>
                <w:bCs/>
                <w:color w:val="FF0000"/>
              </w:rPr>
              <w:t>élimina</w:t>
            </w:r>
            <w:r w:rsidR="00142DDB" w:rsidRPr="00B2579A">
              <w:rPr>
                <w:rFonts w:ascii="Nunito" w:hAnsi="Nunito" w:cs="Arial"/>
                <w:b/>
                <w:bCs/>
                <w:color w:val="FF0000"/>
              </w:rPr>
              <w:t>t</w:t>
            </w:r>
            <w:r w:rsidR="00142DDB" w:rsidRPr="00523488">
              <w:rPr>
                <w:rFonts w:ascii="Nunito" w:hAnsi="Nunito" w:cs="Arial"/>
                <w:b/>
                <w:bCs/>
                <w:color w:val="FF0000"/>
              </w:rPr>
              <w:t>oire</w:t>
            </w:r>
            <w:r w:rsidR="00142DDB" w:rsidRPr="00523488">
              <w:rPr>
                <w:rFonts w:ascii="Nunito" w:hAnsi="Nunito" w:cs="Arial"/>
              </w:rPr>
              <w:t>)</w:t>
            </w:r>
          </w:p>
        </w:tc>
      </w:tr>
      <w:tr w:rsidR="00D95BD2" w:rsidRPr="00523488" w14:paraId="6982CA02" w14:textId="77777777" w:rsidTr="00707B88">
        <w:trPr>
          <w:trHeight w:val="389"/>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3F137BD7" w14:textId="48FAFDEB" w:rsidR="00D95BD2" w:rsidRPr="00523488" w:rsidRDefault="00D95BD2" w:rsidP="00707B88">
            <w:pPr>
              <w:suppressAutoHyphens w:val="0"/>
              <w:contextualSpacing/>
              <w:jc w:val="both"/>
              <w:rPr>
                <w:rFonts w:ascii="Nunito" w:hAnsi="Nunito" w:cs="Arial"/>
              </w:rPr>
            </w:pPr>
            <w:r w:rsidRPr="00523488">
              <w:rPr>
                <w:rFonts w:ascii="Nunito" w:hAnsi="Nunito" w:cs="Arial"/>
              </w:rPr>
              <w:t>Formulaire de candidature dûment renseigné, cacheté et signé (</w:t>
            </w:r>
            <w:r w:rsidRPr="00523488">
              <w:rPr>
                <w:rFonts w:ascii="Nunito" w:hAnsi="Nunito" w:cs="Arial"/>
                <w:b/>
                <w:bCs/>
                <w:color w:val="FF0000"/>
              </w:rPr>
              <w:t>éliminatoire</w:t>
            </w:r>
            <w:r w:rsidRPr="00523488">
              <w:rPr>
                <w:rFonts w:ascii="Nunito" w:hAnsi="Nunito" w:cs="Arial"/>
              </w:rPr>
              <w:t>)</w:t>
            </w:r>
          </w:p>
        </w:tc>
      </w:tr>
      <w:tr w:rsidR="003B5444" w:rsidRPr="00523488" w14:paraId="002BA604" w14:textId="77777777" w:rsidTr="00142DDB">
        <w:trPr>
          <w:trHeight w:val="55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C9F8E87" w14:textId="31DFC0DF" w:rsidR="003B5444" w:rsidRPr="00523488" w:rsidRDefault="002E63EB" w:rsidP="00707B88">
            <w:pPr>
              <w:suppressAutoHyphens w:val="0"/>
              <w:contextualSpacing/>
              <w:jc w:val="both"/>
              <w:rPr>
                <w:rFonts w:ascii="Nunito" w:hAnsi="Nunito" w:cs="Arial"/>
                <w:color w:val="000000" w:themeColor="text1"/>
              </w:rPr>
            </w:pPr>
            <w:r w:rsidRPr="00523488">
              <w:rPr>
                <w:rFonts w:ascii="Nunito" w:hAnsi="Nunito" w:cs="Arial"/>
              </w:rPr>
              <w:t>C</w:t>
            </w:r>
            <w:r w:rsidR="00707B88" w:rsidRPr="00523488">
              <w:rPr>
                <w:rFonts w:ascii="Nunito" w:hAnsi="Nunito" w:cs="Arial"/>
              </w:rPr>
              <w:t>opie du registre de commerce et du crédit mobilier RCCM (</w:t>
            </w:r>
            <w:r w:rsidRPr="00523488">
              <w:rPr>
                <w:rFonts w:ascii="Nunito" w:hAnsi="Nunito" w:cs="Arial"/>
                <w:b/>
                <w:bCs/>
                <w:color w:val="FF0000"/>
              </w:rPr>
              <w:t>é</w:t>
            </w:r>
            <w:r w:rsidR="00707B88" w:rsidRPr="00523488">
              <w:rPr>
                <w:rFonts w:ascii="Nunito" w:hAnsi="Nunito" w:cs="Arial"/>
                <w:b/>
                <w:bCs/>
                <w:color w:val="FF0000"/>
              </w:rPr>
              <w:t>liminatoire</w:t>
            </w:r>
            <w:r w:rsidR="00707B88" w:rsidRPr="00523488">
              <w:rPr>
                <w:rFonts w:ascii="Nunito" w:hAnsi="Nunito" w:cs="Arial"/>
              </w:rPr>
              <w:t>)</w:t>
            </w:r>
          </w:p>
        </w:tc>
      </w:tr>
      <w:tr w:rsidR="003B5444" w:rsidRPr="00523488" w14:paraId="1E03AF6E" w14:textId="77777777" w:rsidTr="00707B88">
        <w:trPr>
          <w:trHeight w:val="541"/>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58C9A2E" w14:textId="4CEC6910" w:rsidR="003B5444" w:rsidRPr="00523488" w:rsidRDefault="002E63EB" w:rsidP="004C4D40">
            <w:pPr>
              <w:suppressAutoHyphens w:val="0"/>
              <w:contextualSpacing/>
              <w:jc w:val="both"/>
              <w:rPr>
                <w:rFonts w:ascii="Nunito" w:hAnsi="Nunito" w:cs="Arial"/>
                <w:color w:val="000000" w:themeColor="text1"/>
              </w:rPr>
            </w:pPr>
            <w:r w:rsidRPr="00523488">
              <w:rPr>
                <w:rFonts w:ascii="Nunito" w:hAnsi="Nunito" w:cs="Arial"/>
              </w:rPr>
              <w:t>C</w:t>
            </w:r>
            <w:r w:rsidR="00707B88" w:rsidRPr="00523488">
              <w:rPr>
                <w:rFonts w:ascii="Nunito" w:hAnsi="Nunito" w:cs="Arial"/>
              </w:rPr>
              <w:t>opie du numéro identifiant fiscal NIF</w:t>
            </w:r>
            <w:r w:rsidR="00142DDB" w:rsidRPr="00523488">
              <w:rPr>
                <w:rFonts w:ascii="Nunito" w:hAnsi="Nunito" w:cs="Arial"/>
              </w:rPr>
              <w:t xml:space="preserve"> (</w:t>
            </w:r>
            <w:r w:rsidR="00142DDB" w:rsidRPr="00523488">
              <w:rPr>
                <w:rFonts w:ascii="Nunito" w:hAnsi="Nunito" w:cs="Arial"/>
                <w:b/>
                <w:bCs/>
                <w:color w:val="FF0000"/>
              </w:rPr>
              <w:t>éliminatoire</w:t>
            </w:r>
            <w:r w:rsidR="00142DDB" w:rsidRPr="00523488">
              <w:rPr>
                <w:rFonts w:ascii="Nunito" w:hAnsi="Nunito" w:cs="Arial"/>
              </w:rPr>
              <w:t>)</w:t>
            </w:r>
          </w:p>
        </w:tc>
      </w:tr>
      <w:tr w:rsidR="00065CCE" w:rsidRPr="00523488" w14:paraId="10999225" w14:textId="77777777" w:rsidTr="00707B88">
        <w:trPr>
          <w:trHeight w:val="541"/>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CB9D7D3" w14:textId="43C5479A" w:rsidR="00065CCE" w:rsidRPr="00523488" w:rsidRDefault="00065CCE" w:rsidP="00EF4D19">
            <w:pPr>
              <w:rPr>
                <w:rFonts w:ascii="Nunito" w:hAnsi="Nunito" w:cs="Arial"/>
              </w:rPr>
            </w:pPr>
            <w:r w:rsidRPr="00523488">
              <w:rPr>
                <w:rFonts w:ascii="Nunito" w:hAnsi="Nunito" w:cs="Arial"/>
                <w:color w:val="000000" w:themeColor="text1"/>
              </w:rPr>
              <w:t xml:space="preserve">Attestation fiscale et de la Caisse de sécurité sociale en cours de validité </w:t>
            </w:r>
            <w:r w:rsidR="00142DDB" w:rsidRPr="00523488">
              <w:rPr>
                <w:rFonts w:ascii="Nunito" w:hAnsi="Nunito" w:cs="Arial"/>
              </w:rPr>
              <w:t>(</w:t>
            </w:r>
            <w:r w:rsidR="00142DDB" w:rsidRPr="00523488">
              <w:rPr>
                <w:rFonts w:ascii="Nunito" w:hAnsi="Nunito" w:cs="Arial"/>
                <w:b/>
                <w:bCs/>
                <w:color w:val="FF0000"/>
              </w:rPr>
              <w:t>éliminatoire</w:t>
            </w:r>
            <w:r w:rsidR="00142DDB" w:rsidRPr="00523488">
              <w:rPr>
                <w:rFonts w:ascii="Nunito" w:hAnsi="Nunito" w:cs="Arial"/>
              </w:rPr>
              <w:t>)</w:t>
            </w:r>
          </w:p>
        </w:tc>
      </w:tr>
      <w:tr w:rsidR="003B5444" w:rsidRPr="00523488" w14:paraId="264CF764" w14:textId="77777777" w:rsidTr="00707B88">
        <w:trPr>
          <w:trHeight w:val="549"/>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0E6DD339" w14:textId="3DD89D9A" w:rsidR="003B5444" w:rsidRPr="00523488" w:rsidRDefault="00707B88" w:rsidP="004C4D40">
            <w:pPr>
              <w:suppressAutoHyphens w:val="0"/>
              <w:contextualSpacing/>
              <w:jc w:val="both"/>
              <w:rPr>
                <w:rFonts w:ascii="Nunito" w:hAnsi="Nunito" w:cs="Arial"/>
                <w:color w:val="000000" w:themeColor="text1"/>
              </w:rPr>
            </w:pPr>
            <w:r w:rsidRPr="00523488">
              <w:rPr>
                <w:rFonts w:ascii="Nunito" w:hAnsi="Nunito" w:cs="Arial"/>
              </w:rPr>
              <w:t>RIB de l’entreprise</w:t>
            </w:r>
            <w:r w:rsidR="002E63EB" w:rsidRPr="00523488">
              <w:rPr>
                <w:rFonts w:ascii="Nunito" w:hAnsi="Nunito" w:cs="Arial"/>
              </w:rPr>
              <w:t xml:space="preserve"> (</w:t>
            </w:r>
            <w:r w:rsidR="002E63EB" w:rsidRPr="000B4CE4">
              <w:rPr>
                <w:rFonts w:ascii="Nunito" w:hAnsi="Nunito" w:cs="Arial"/>
                <w:b/>
                <w:bCs/>
                <w:color w:val="FF0000"/>
              </w:rPr>
              <w:t>obligatoire</w:t>
            </w:r>
            <w:r w:rsidR="002E63EB" w:rsidRPr="00523488">
              <w:rPr>
                <w:rFonts w:ascii="Nunito" w:hAnsi="Nunito" w:cs="Arial"/>
              </w:rPr>
              <w:t>)</w:t>
            </w:r>
          </w:p>
        </w:tc>
      </w:tr>
      <w:tr w:rsidR="00707B88" w:rsidRPr="00523488" w14:paraId="562C9CA0" w14:textId="77777777" w:rsidTr="00707B88">
        <w:trPr>
          <w:trHeight w:val="85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2FFB0C0" w14:textId="1DB64B39" w:rsidR="00707B88" w:rsidRPr="00523488" w:rsidRDefault="002E63EB" w:rsidP="004C4D40">
            <w:pPr>
              <w:suppressAutoHyphens w:val="0"/>
              <w:contextualSpacing/>
              <w:jc w:val="both"/>
              <w:rPr>
                <w:rFonts w:ascii="Nunito" w:hAnsi="Nunito" w:cs="Arial"/>
              </w:rPr>
            </w:pPr>
            <w:r w:rsidRPr="00523488">
              <w:rPr>
                <w:rFonts w:ascii="Nunito" w:hAnsi="Nunito" w:cs="Arial"/>
              </w:rPr>
              <w:t>C</w:t>
            </w:r>
            <w:r w:rsidR="00707B88" w:rsidRPr="00523488">
              <w:rPr>
                <w:rFonts w:ascii="Nunito" w:hAnsi="Nunito" w:cs="Arial"/>
              </w:rPr>
              <w:t>opie de la pièce d’identité ou du passeport du représentant légal</w:t>
            </w:r>
            <w:r w:rsidR="00707B88" w:rsidRPr="00523488">
              <w:rPr>
                <w:rFonts w:ascii="Nunito" w:hAnsi="Nunito" w:cs="Arial"/>
                <w:b/>
                <w:bCs/>
              </w:rPr>
              <w:t xml:space="preserve"> </w:t>
            </w:r>
            <w:r w:rsidR="00707B88" w:rsidRPr="00523488">
              <w:rPr>
                <w:rFonts w:ascii="Nunito" w:hAnsi="Nunito" w:cs="Arial"/>
              </w:rPr>
              <w:t xml:space="preserve">de la société </w:t>
            </w:r>
            <w:r w:rsidR="00142DDB" w:rsidRPr="00523488">
              <w:rPr>
                <w:rFonts w:ascii="Nunito" w:hAnsi="Nunito" w:cs="Arial"/>
              </w:rPr>
              <w:t>(</w:t>
            </w:r>
            <w:r w:rsidR="00142DDB" w:rsidRPr="00523488">
              <w:rPr>
                <w:rFonts w:ascii="Nunito" w:hAnsi="Nunito" w:cs="Arial"/>
                <w:b/>
                <w:bCs/>
                <w:color w:val="FF0000"/>
              </w:rPr>
              <w:t>éliminatoire</w:t>
            </w:r>
            <w:r w:rsidR="00142DDB" w:rsidRPr="00523488">
              <w:rPr>
                <w:rFonts w:ascii="Nunito" w:hAnsi="Nunito" w:cs="Arial"/>
              </w:rPr>
              <w:t>)</w:t>
            </w:r>
          </w:p>
        </w:tc>
      </w:tr>
      <w:tr w:rsidR="00707B88" w:rsidRPr="00523488" w14:paraId="46166CF3" w14:textId="77777777" w:rsidTr="00707B88">
        <w:trPr>
          <w:trHeight w:val="85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171CC74C" w14:textId="3FD61F49" w:rsidR="00707B88" w:rsidRPr="00523488" w:rsidRDefault="00142DDB" w:rsidP="00142DDB">
            <w:pPr>
              <w:suppressAutoHyphens w:val="0"/>
              <w:rPr>
                <w:rFonts w:ascii="Nunito" w:hAnsi="Nunito" w:cs="Arial"/>
                <w:lang w:eastAsia="fr-FR"/>
              </w:rPr>
            </w:pPr>
            <w:r w:rsidRPr="00523488">
              <w:rPr>
                <w:rFonts w:ascii="Nunito" w:hAnsi="Nunito" w:cs="Arial"/>
                <w:lang w:eastAsia="fr-FR"/>
              </w:rPr>
              <w:t>Si le représentant légal n’est pas le signataire de l’offre et du contrat, une procuration officielle entre le mandant (représentant officiel) et le mandataire avec la copie de la carte d’identité des 2 parties (</w:t>
            </w:r>
            <w:r w:rsidRPr="000B4CE4">
              <w:rPr>
                <w:rFonts w:ascii="Nunito" w:hAnsi="Nunito" w:cs="Arial"/>
                <w:b/>
                <w:bCs/>
                <w:color w:val="FF0000"/>
              </w:rPr>
              <w:t>éliminatoire</w:t>
            </w:r>
            <w:r w:rsidRPr="00523488">
              <w:rPr>
                <w:rFonts w:ascii="Nunito" w:hAnsi="Nunito" w:cs="Arial"/>
                <w:b/>
                <w:bCs/>
              </w:rPr>
              <w:t>)</w:t>
            </w:r>
          </w:p>
        </w:tc>
      </w:tr>
      <w:tr w:rsidR="00707B88" w:rsidRPr="00523488" w14:paraId="21860722" w14:textId="77777777" w:rsidTr="00707B88">
        <w:trPr>
          <w:trHeight w:val="85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978273C" w14:textId="23AF63CC" w:rsidR="00707B88" w:rsidRPr="00523488" w:rsidRDefault="00707B88" w:rsidP="004C4D40">
            <w:pPr>
              <w:suppressAutoHyphens w:val="0"/>
              <w:contextualSpacing/>
              <w:jc w:val="both"/>
              <w:rPr>
                <w:rFonts w:ascii="Nunito" w:hAnsi="Nunito" w:cs="Arial"/>
                <w:color w:val="000000" w:themeColor="text1"/>
              </w:rPr>
            </w:pPr>
            <w:r w:rsidRPr="00523488">
              <w:rPr>
                <w:rFonts w:ascii="Nunito" w:hAnsi="Nunito" w:cs="Arial"/>
              </w:rPr>
              <w:t xml:space="preserve">Conditions Générales d’Achats HI dûment renseignées, cachetées et signées </w:t>
            </w:r>
            <w:r w:rsidR="007627EA" w:rsidRPr="00523488">
              <w:rPr>
                <w:rFonts w:ascii="Nunito" w:hAnsi="Nunito" w:cs="Arial"/>
              </w:rPr>
              <w:t>et signées par le représentant légal (</w:t>
            </w:r>
            <w:r w:rsidR="007627EA" w:rsidRPr="000B4CE4">
              <w:rPr>
                <w:rFonts w:ascii="Nunito" w:hAnsi="Nunito" w:cs="Arial"/>
                <w:b/>
                <w:bCs/>
                <w:color w:val="FF0000"/>
              </w:rPr>
              <w:t>obligatoire</w:t>
            </w:r>
            <w:r w:rsidR="007627EA" w:rsidRPr="00523488">
              <w:rPr>
                <w:rFonts w:ascii="Nunito" w:hAnsi="Nunito" w:cs="Arial"/>
              </w:rPr>
              <w:t>)</w:t>
            </w:r>
          </w:p>
        </w:tc>
      </w:tr>
      <w:tr w:rsidR="00707B88" w:rsidRPr="00523488" w14:paraId="279493C9" w14:textId="77777777" w:rsidTr="00707B88">
        <w:trPr>
          <w:trHeight w:val="855"/>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3A38940D" w14:textId="451B8A32" w:rsidR="00707B88" w:rsidRPr="00523488" w:rsidRDefault="00707B88" w:rsidP="004C4D40">
            <w:pPr>
              <w:suppressAutoHyphens w:val="0"/>
              <w:contextualSpacing/>
              <w:jc w:val="both"/>
              <w:rPr>
                <w:rFonts w:ascii="Nunito" w:hAnsi="Nunito" w:cs="Arial"/>
              </w:rPr>
            </w:pPr>
            <w:r w:rsidRPr="00523488">
              <w:rPr>
                <w:rFonts w:ascii="Nunito" w:hAnsi="Nunito" w:cs="Arial"/>
              </w:rPr>
              <w:t xml:space="preserve">Bonnes Pratiques Commerciales dûment renseignées, cachetées et signées </w:t>
            </w:r>
            <w:r w:rsidR="007627EA" w:rsidRPr="00523488">
              <w:rPr>
                <w:rFonts w:ascii="Nunito" w:hAnsi="Nunito" w:cs="Arial"/>
              </w:rPr>
              <w:t>et signées par le représentant légal (</w:t>
            </w:r>
            <w:r w:rsidR="007627EA" w:rsidRPr="000B4CE4">
              <w:rPr>
                <w:rFonts w:ascii="Nunito" w:hAnsi="Nunito" w:cs="Arial"/>
                <w:b/>
                <w:bCs/>
                <w:color w:val="FF0000"/>
              </w:rPr>
              <w:t>obligatoire</w:t>
            </w:r>
            <w:r w:rsidR="007627EA" w:rsidRPr="00523488">
              <w:rPr>
                <w:rFonts w:ascii="Nunito" w:hAnsi="Nunito" w:cs="Arial"/>
              </w:rPr>
              <w:t>)</w:t>
            </w:r>
          </w:p>
        </w:tc>
      </w:tr>
      <w:tr w:rsidR="003B5444" w:rsidRPr="00523488" w14:paraId="434FB535" w14:textId="77777777" w:rsidTr="00707B88">
        <w:trPr>
          <w:trHeight w:val="712"/>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1BB8E51" w14:textId="19BE534C" w:rsidR="003B5444" w:rsidRPr="00523488" w:rsidRDefault="00707B88" w:rsidP="004C4D40">
            <w:pPr>
              <w:suppressAutoHyphens w:val="0"/>
              <w:contextualSpacing/>
              <w:jc w:val="both"/>
              <w:rPr>
                <w:rFonts w:ascii="Nunito" w:hAnsi="Nunito" w:cs="Arial"/>
              </w:rPr>
            </w:pPr>
            <w:r w:rsidRPr="00523488">
              <w:rPr>
                <w:rFonts w:ascii="Nunito" w:hAnsi="Nunito" w:cs="Arial"/>
              </w:rPr>
              <w:t xml:space="preserve">Déclaration d’intégrité AFD, dûment renseignée, cachetée et signée </w:t>
            </w:r>
            <w:r w:rsidR="007627EA" w:rsidRPr="00523488">
              <w:rPr>
                <w:rFonts w:ascii="Nunito" w:hAnsi="Nunito" w:cs="Arial"/>
              </w:rPr>
              <w:t>par le représentant légal (</w:t>
            </w:r>
            <w:r w:rsidR="007627EA" w:rsidRPr="000B4CE4">
              <w:rPr>
                <w:rFonts w:ascii="Nunito" w:hAnsi="Nunito" w:cs="Arial"/>
                <w:b/>
                <w:bCs/>
                <w:color w:val="FF0000"/>
              </w:rPr>
              <w:t>obligatoire</w:t>
            </w:r>
            <w:r w:rsidR="007627EA" w:rsidRPr="00523488">
              <w:rPr>
                <w:rFonts w:ascii="Nunito" w:hAnsi="Nunito" w:cs="Arial"/>
              </w:rPr>
              <w:t>)</w:t>
            </w:r>
          </w:p>
        </w:tc>
      </w:tr>
      <w:tr w:rsidR="003B5444" w:rsidRPr="00523488" w14:paraId="3D5B108A" w14:textId="77777777" w:rsidTr="003B5444">
        <w:trPr>
          <w:trHeight w:val="420"/>
        </w:trPr>
        <w:tc>
          <w:tcPr>
            <w:tcW w:w="5000" w:type="pct"/>
            <w:gridSpan w:val="2"/>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52F5DE39" w14:textId="220A3089" w:rsidR="003B5444" w:rsidRPr="00523488" w:rsidRDefault="003B5444" w:rsidP="004C4D40">
            <w:pPr>
              <w:suppressAutoHyphens w:val="0"/>
              <w:jc w:val="both"/>
              <w:rPr>
                <w:rFonts w:ascii="Nunito" w:hAnsi="Nunito" w:cs="Calibri"/>
                <w:b/>
                <w:bCs/>
                <w:sz w:val="28"/>
                <w:szCs w:val="28"/>
                <w:lang w:eastAsia="fr-FR"/>
              </w:rPr>
            </w:pPr>
            <w:r w:rsidRPr="00523488">
              <w:rPr>
                <w:rFonts w:ascii="Nunito" w:hAnsi="Nunito" w:cs="Calibri"/>
                <w:b/>
                <w:bCs/>
                <w:sz w:val="28"/>
                <w:szCs w:val="28"/>
                <w:lang w:eastAsia="fr-FR"/>
              </w:rPr>
              <w:t>Offre Technique (</w:t>
            </w:r>
            <w:r w:rsidR="00B75E13" w:rsidRPr="00523488">
              <w:rPr>
                <w:rFonts w:ascii="Nunito" w:hAnsi="Nunito" w:cs="Calibri"/>
                <w:b/>
                <w:bCs/>
                <w:sz w:val="28"/>
                <w:szCs w:val="28"/>
                <w:lang w:eastAsia="fr-FR"/>
              </w:rPr>
              <w:t>35</w:t>
            </w:r>
            <w:r w:rsidRPr="00523488">
              <w:rPr>
                <w:rFonts w:ascii="Nunito" w:hAnsi="Nunito" w:cs="Calibri"/>
                <w:b/>
                <w:bCs/>
                <w:sz w:val="28"/>
                <w:szCs w:val="28"/>
                <w:lang w:eastAsia="fr-FR"/>
              </w:rPr>
              <w:t xml:space="preserve"> points)</w:t>
            </w:r>
          </w:p>
        </w:tc>
      </w:tr>
      <w:tr w:rsidR="003B5444" w:rsidRPr="00523488" w14:paraId="726EE08E" w14:textId="77777777" w:rsidTr="00C31626">
        <w:trPr>
          <w:trHeight w:val="435"/>
        </w:trPr>
        <w:tc>
          <w:tcPr>
            <w:tcW w:w="4180" w:type="pct"/>
            <w:tcBorders>
              <w:top w:val="nil"/>
              <w:left w:val="single" w:sz="8" w:space="0" w:color="auto"/>
              <w:bottom w:val="single" w:sz="4" w:space="0" w:color="auto"/>
              <w:right w:val="single" w:sz="4" w:space="0" w:color="auto"/>
            </w:tcBorders>
            <w:shd w:val="clear" w:color="000000" w:fill="F2F2F2"/>
            <w:noWrap/>
            <w:vAlign w:val="center"/>
            <w:hideMark/>
          </w:tcPr>
          <w:p w14:paraId="6996642F" w14:textId="77777777" w:rsidR="003B5444" w:rsidRPr="00523488" w:rsidRDefault="003B5444" w:rsidP="004C4D40">
            <w:pPr>
              <w:suppressAutoHyphens w:val="0"/>
              <w:jc w:val="both"/>
              <w:rPr>
                <w:rFonts w:ascii="Calibri" w:hAnsi="Calibri" w:cs="Calibri"/>
                <w:b/>
                <w:bCs/>
                <w:color w:val="000000"/>
                <w:lang w:eastAsia="fr-FR"/>
              </w:rPr>
            </w:pPr>
            <w:r w:rsidRPr="00523488">
              <w:rPr>
                <w:rFonts w:ascii="Calibri" w:hAnsi="Calibri" w:cs="Calibri"/>
                <w:b/>
                <w:bCs/>
                <w:color w:val="000000"/>
                <w:lang w:eastAsia="fr-FR"/>
              </w:rPr>
              <w:t xml:space="preserve">Documents </w:t>
            </w:r>
          </w:p>
        </w:tc>
        <w:tc>
          <w:tcPr>
            <w:tcW w:w="820" w:type="pct"/>
            <w:tcBorders>
              <w:top w:val="nil"/>
              <w:left w:val="nil"/>
              <w:bottom w:val="single" w:sz="4" w:space="0" w:color="auto"/>
              <w:right w:val="single" w:sz="8" w:space="0" w:color="auto"/>
            </w:tcBorders>
            <w:shd w:val="clear" w:color="000000" w:fill="F2F2F2"/>
            <w:noWrap/>
            <w:vAlign w:val="center"/>
            <w:hideMark/>
          </w:tcPr>
          <w:p w14:paraId="498E480C" w14:textId="77777777" w:rsidR="003B5444" w:rsidRPr="00523488" w:rsidRDefault="003B5444" w:rsidP="004C4D40">
            <w:pPr>
              <w:suppressAutoHyphens w:val="0"/>
              <w:jc w:val="both"/>
              <w:rPr>
                <w:rFonts w:ascii="Calibri" w:hAnsi="Calibri" w:cs="Calibri"/>
                <w:b/>
                <w:bCs/>
                <w:color w:val="000000"/>
                <w:lang w:eastAsia="fr-FR"/>
              </w:rPr>
            </w:pPr>
            <w:r w:rsidRPr="00523488">
              <w:rPr>
                <w:rFonts w:ascii="Calibri" w:hAnsi="Calibri" w:cs="Calibri"/>
                <w:b/>
                <w:bCs/>
                <w:color w:val="000000"/>
                <w:lang w:eastAsia="fr-FR"/>
              </w:rPr>
              <w:t>Note</w:t>
            </w:r>
          </w:p>
        </w:tc>
      </w:tr>
      <w:tr w:rsidR="003B5444" w:rsidRPr="00523488" w14:paraId="762A586F"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hideMark/>
          </w:tcPr>
          <w:p w14:paraId="5DF2373E" w14:textId="77777777" w:rsidR="003529AD" w:rsidRPr="00523488" w:rsidRDefault="00FD6233" w:rsidP="004C4D40">
            <w:pPr>
              <w:suppressAutoHyphens w:val="0"/>
              <w:jc w:val="both"/>
              <w:rPr>
                <w:rFonts w:ascii="Nunito" w:hAnsi="Nunito" w:cs="Calibri"/>
                <w:color w:val="000000"/>
                <w:lang w:eastAsia="fr-FR"/>
              </w:rPr>
            </w:pPr>
            <w:r w:rsidRPr="00523488">
              <w:rPr>
                <w:rFonts w:ascii="Nunito" w:hAnsi="Nunito" w:cs="Calibri"/>
                <w:color w:val="000000"/>
                <w:lang w:eastAsia="fr-FR"/>
              </w:rPr>
              <w:t>Preuve</w:t>
            </w:r>
            <w:r w:rsidR="003B5444" w:rsidRPr="00523488">
              <w:rPr>
                <w:rFonts w:ascii="Nunito" w:hAnsi="Nunito" w:cs="Calibri"/>
                <w:color w:val="000000"/>
                <w:lang w:eastAsia="fr-FR"/>
              </w:rPr>
              <w:t xml:space="preserve"> des expériences de trois (03) marchés similaires</w:t>
            </w:r>
            <w:r w:rsidR="006F0AD4" w:rsidRPr="00523488">
              <w:rPr>
                <w:rFonts w:ascii="Nunito" w:hAnsi="Nunito" w:cs="Calibri"/>
                <w:color w:val="000000"/>
                <w:lang w:eastAsia="fr-FR"/>
              </w:rPr>
              <w:t xml:space="preserve"> : </w:t>
            </w:r>
          </w:p>
          <w:p w14:paraId="05C8B600" w14:textId="690A0690" w:rsidR="003529AD" w:rsidRPr="00523488" w:rsidRDefault="00703E96" w:rsidP="007C09A3">
            <w:pPr>
              <w:pStyle w:val="Paragraphedeliste"/>
              <w:numPr>
                <w:ilvl w:val="0"/>
                <w:numId w:val="8"/>
              </w:numPr>
              <w:jc w:val="both"/>
              <w:rPr>
                <w:rFonts w:ascii="Nunito" w:hAnsi="Nunito" w:cs="Calibri"/>
                <w:color w:val="000000"/>
              </w:rPr>
            </w:pPr>
            <w:r w:rsidRPr="00523488">
              <w:rPr>
                <w:rFonts w:ascii="Nunito" w:hAnsi="Nunito" w:cs="Calibri"/>
                <w:color w:val="000000"/>
              </w:rPr>
              <w:t xml:space="preserve">3 </w:t>
            </w:r>
            <w:r w:rsidR="003529AD" w:rsidRPr="00523488">
              <w:rPr>
                <w:rFonts w:ascii="Nunito" w:hAnsi="Nunito" w:cs="Calibri"/>
                <w:color w:val="000000"/>
              </w:rPr>
              <w:t>Attestation</w:t>
            </w:r>
            <w:r w:rsidR="003B5444" w:rsidRPr="00523488">
              <w:rPr>
                <w:rFonts w:ascii="Nunito" w:hAnsi="Nunito" w:cs="Calibri"/>
                <w:color w:val="000000"/>
              </w:rPr>
              <w:t xml:space="preserve"> de bonne exécution</w:t>
            </w:r>
            <w:r w:rsidR="003529AD" w:rsidRPr="00523488">
              <w:rPr>
                <w:rFonts w:ascii="Nunito" w:hAnsi="Nunito" w:cs="Calibri"/>
                <w:color w:val="000000"/>
              </w:rPr>
              <w:t xml:space="preserve"> : </w:t>
            </w:r>
            <w:r w:rsidR="00EF4D19" w:rsidRPr="00523488">
              <w:rPr>
                <w:rFonts w:ascii="Nunito" w:hAnsi="Nunito" w:cs="Calibri"/>
                <w:color w:val="000000"/>
              </w:rPr>
              <w:t>6</w:t>
            </w:r>
            <w:r w:rsidR="003529AD" w:rsidRPr="00523488">
              <w:rPr>
                <w:rFonts w:ascii="Nunito" w:hAnsi="Nunito" w:cs="Calibri"/>
                <w:color w:val="000000"/>
              </w:rPr>
              <w:t xml:space="preserve"> points</w:t>
            </w:r>
          </w:p>
          <w:p w14:paraId="318F7216" w14:textId="322779D3" w:rsidR="003B5444" w:rsidRPr="00523488" w:rsidRDefault="003529AD" w:rsidP="007C09A3">
            <w:pPr>
              <w:pStyle w:val="Paragraphedeliste"/>
              <w:numPr>
                <w:ilvl w:val="0"/>
                <w:numId w:val="8"/>
              </w:numPr>
              <w:jc w:val="both"/>
              <w:rPr>
                <w:rFonts w:ascii="Nunito" w:hAnsi="Nunito" w:cs="Calibri"/>
                <w:color w:val="000000"/>
              </w:rPr>
            </w:pPr>
            <w:r w:rsidRPr="00523488">
              <w:rPr>
                <w:rFonts w:ascii="Nunito" w:hAnsi="Nunito" w:cs="Calibri"/>
                <w:color w:val="000000"/>
              </w:rPr>
              <w:t>3</w:t>
            </w:r>
            <w:r w:rsidR="003B5444" w:rsidRPr="00523488">
              <w:rPr>
                <w:rFonts w:ascii="Nunito" w:hAnsi="Nunito" w:cs="Calibri"/>
                <w:color w:val="000000"/>
              </w:rPr>
              <w:t xml:space="preserve"> </w:t>
            </w:r>
            <w:r w:rsidRPr="00523488">
              <w:rPr>
                <w:rFonts w:ascii="Nunito" w:hAnsi="Nunito" w:cs="Calibri"/>
                <w:color w:val="000000"/>
              </w:rPr>
              <w:t xml:space="preserve">preuves de </w:t>
            </w:r>
            <w:r w:rsidR="003B5444" w:rsidRPr="00523488">
              <w:rPr>
                <w:rFonts w:ascii="Nunito" w:hAnsi="Nunito" w:cs="Calibri"/>
                <w:color w:val="000000"/>
              </w:rPr>
              <w:t>contrat</w:t>
            </w:r>
            <w:r w:rsidRPr="00523488">
              <w:rPr>
                <w:rFonts w:ascii="Nunito" w:hAnsi="Nunito" w:cs="Calibri"/>
                <w:color w:val="000000"/>
              </w:rPr>
              <w:t>s</w:t>
            </w:r>
            <w:r w:rsidR="003B5444" w:rsidRPr="00523488">
              <w:rPr>
                <w:rFonts w:ascii="Nunito" w:hAnsi="Nunito" w:cs="Calibri"/>
                <w:color w:val="000000"/>
              </w:rPr>
              <w:t xml:space="preserve"> </w:t>
            </w:r>
            <w:r w:rsidRPr="00523488">
              <w:rPr>
                <w:rFonts w:ascii="Nunito" w:hAnsi="Nunito" w:cs="Calibri"/>
                <w:color w:val="000000"/>
              </w:rPr>
              <w:t>de marchés similaires : faire ressortir pour chaque contrat : intitulé et références du marché, parties contractantes, objet, et signature des</w:t>
            </w:r>
            <w:r w:rsidR="00703E96" w:rsidRPr="00523488">
              <w:rPr>
                <w:rFonts w:ascii="Nunito" w:hAnsi="Nunito" w:cs="Calibri"/>
                <w:color w:val="000000"/>
              </w:rPr>
              <w:t> parties : 15 points</w:t>
            </w:r>
          </w:p>
          <w:p w14:paraId="0FD5B2A2" w14:textId="723450C7" w:rsidR="003529AD" w:rsidRPr="00523488" w:rsidRDefault="003529AD" w:rsidP="007C09A3">
            <w:pPr>
              <w:pStyle w:val="Paragraphedeliste"/>
              <w:numPr>
                <w:ilvl w:val="0"/>
                <w:numId w:val="8"/>
              </w:numPr>
              <w:jc w:val="both"/>
              <w:rPr>
                <w:rFonts w:ascii="Nunito" w:hAnsi="Nunito" w:cs="Calibri"/>
                <w:color w:val="000000"/>
              </w:rPr>
            </w:pPr>
            <w:r w:rsidRPr="00523488">
              <w:rPr>
                <w:rFonts w:ascii="Nunito" w:hAnsi="Nunito" w:cs="Calibri"/>
                <w:color w:val="000000"/>
              </w:rPr>
              <w:t>3 bons de commande</w:t>
            </w:r>
            <w:r w:rsidR="00703E96" w:rsidRPr="00523488">
              <w:rPr>
                <w:rFonts w:ascii="Nunito" w:hAnsi="Nunito" w:cs="Calibri"/>
                <w:color w:val="000000"/>
              </w:rPr>
              <w:t xml:space="preserve"> de marchés similaires : </w:t>
            </w:r>
            <w:r w:rsidR="00EF4D19" w:rsidRPr="00523488">
              <w:rPr>
                <w:rFonts w:ascii="Nunito" w:hAnsi="Nunito" w:cs="Calibri"/>
                <w:color w:val="000000"/>
              </w:rPr>
              <w:t>6</w:t>
            </w:r>
            <w:r w:rsidR="00703E96" w:rsidRPr="00523488">
              <w:rPr>
                <w:rFonts w:ascii="Nunito" w:hAnsi="Nunito" w:cs="Calibri"/>
                <w:color w:val="000000"/>
              </w:rPr>
              <w:t xml:space="preserve"> points</w:t>
            </w:r>
          </w:p>
        </w:tc>
        <w:tc>
          <w:tcPr>
            <w:tcW w:w="820" w:type="pct"/>
            <w:tcBorders>
              <w:top w:val="nil"/>
              <w:left w:val="nil"/>
              <w:bottom w:val="single" w:sz="4" w:space="0" w:color="auto"/>
              <w:right w:val="single" w:sz="8" w:space="0" w:color="auto"/>
            </w:tcBorders>
            <w:shd w:val="clear" w:color="auto" w:fill="auto"/>
            <w:noWrap/>
            <w:vAlign w:val="center"/>
            <w:hideMark/>
          </w:tcPr>
          <w:p w14:paraId="1432A681" w14:textId="4F710634" w:rsidR="00C31626" w:rsidRPr="00523488" w:rsidRDefault="00C31626" w:rsidP="004C4D40">
            <w:pPr>
              <w:suppressAutoHyphens w:val="0"/>
              <w:jc w:val="both"/>
              <w:rPr>
                <w:rFonts w:ascii="Nunito" w:hAnsi="Nunito" w:cs="Calibri"/>
                <w:color w:val="000000"/>
                <w:lang w:eastAsia="fr-FR"/>
              </w:rPr>
            </w:pPr>
            <w:r>
              <w:rPr>
                <w:rFonts w:ascii="Nunito" w:hAnsi="Nunito" w:cs="Calibri"/>
                <w:color w:val="000000"/>
                <w:lang w:eastAsia="fr-FR"/>
              </w:rPr>
              <w:t>3 points</w:t>
            </w:r>
          </w:p>
        </w:tc>
      </w:tr>
      <w:tr w:rsidR="00C31626" w:rsidRPr="00523488" w14:paraId="6AF7F610"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62770CC5" w14:textId="5089E1D1" w:rsidR="00C31626" w:rsidRPr="00523488" w:rsidRDefault="00C31626" w:rsidP="004C4D40">
            <w:pPr>
              <w:suppressAutoHyphens w:val="0"/>
              <w:jc w:val="both"/>
              <w:rPr>
                <w:rFonts w:ascii="Nunito" w:hAnsi="Nunito" w:cs="Calibri"/>
                <w:color w:val="000000"/>
                <w:lang w:eastAsia="fr-FR"/>
              </w:rPr>
            </w:pPr>
            <w:bookmarkStart w:id="80" w:name="_Hlk184543877"/>
            <w:r>
              <w:rPr>
                <w:rFonts w:ascii="Nunito" w:hAnsi="Nunito" w:cs="Calibri"/>
                <w:color w:val="000000"/>
                <w:lang w:eastAsia="fr-FR"/>
              </w:rPr>
              <w:t>D</w:t>
            </w:r>
            <w:r w:rsidRPr="00C31626">
              <w:rPr>
                <w:rFonts w:ascii="Nunito" w:hAnsi="Nunito" w:cs="Calibri"/>
                <w:color w:val="000000"/>
                <w:lang w:eastAsia="fr-FR"/>
              </w:rPr>
              <w:t xml:space="preserve">urée de vie des équipements </w:t>
            </w:r>
          </w:p>
        </w:tc>
        <w:tc>
          <w:tcPr>
            <w:tcW w:w="820" w:type="pct"/>
            <w:tcBorders>
              <w:top w:val="nil"/>
              <w:left w:val="nil"/>
              <w:bottom w:val="single" w:sz="4" w:space="0" w:color="auto"/>
              <w:right w:val="single" w:sz="8" w:space="0" w:color="auto"/>
            </w:tcBorders>
            <w:shd w:val="clear" w:color="auto" w:fill="auto"/>
            <w:noWrap/>
            <w:vAlign w:val="center"/>
          </w:tcPr>
          <w:p w14:paraId="0C31BBA2" w14:textId="7944FE43"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3 points</w:t>
            </w:r>
          </w:p>
        </w:tc>
      </w:tr>
      <w:tr w:rsidR="00C31626" w:rsidRPr="00523488" w14:paraId="5FD6F459"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0C3326AC" w14:textId="01E14CDE" w:rsidR="00C31626" w:rsidRPr="00523488"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Origine des équipements</w:t>
            </w:r>
          </w:p>
        </w:tc>
        <w:tc>
          <w:tcPr>
            <w:tcW w:w="820" w:type="pct"/>
            <w:tcBorders>
              <w:top w:val="nil"/>
              <w:left w:val="nil"/>
              <w:bottom w:val="single" w:sz="4" w:space="0" w:color="auto"/>
              <w:right w:val="single" w:sz="8" w:space="0" w:color="auto"/>
            </w:tcBorders>
            <w:shd w:val="clear" w:color="auto" w:fill="auto"/>
            <w:noWrap/>
            <w:vAlign w:val="center"/>
          </w:tcPr>
          <w:p w14:paraId="215F4B42" w14:textId="0823656F"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3 points</w:t>
            </w:r>
          </w:p>
        </w:tc>
      </w:tr>
      <w:tr w:rsidR="00C31626" w:rsidRPr="00523488" w14:paraId="155D22DA"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4FEF2FC1" w14:textId="471814C3" w:rsidR="00C31626" w:rsidRPr="00523488"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S</w:t>
            </w:r>
            <w:r>
              <w:rPr>
                <w:rFonts w:ascii="Nunito" w:hAnsi="Nunito" w:cs="Calibri"/>
                <w:color w:val="000000"/>
                <w:lang w:eastAsia="fr-FR"/>
              </w:rPr>
              <w:t>ervice Après-Vente (détaillé)</w:t>
            </w:r>
          </w:p>
        </w:tc>
        <w:tc>
          <w:tcPr>
            <w:tcW w:w="820" w:type="pct"/>
            <w:tcBorders>
              <w:top w:val="nil"/>
              <w:left w:val="nil"/>
              <w:bottom w:val="single" w:sz="4" w:space="0" w:color="auto"/>
              <w:right w:val="single" w:sz="8" w:space="0" w:color="auto"/>
            </w:tcBorders>
            <w:shd w:val="clear" w:color="auto" w:fill="auto"/>
            <w:noWrap/>
            <w:vAlign w:val="center"/>
          </w:tcPr>
          <w:p w14:paraId="2607D402" w14:textId="3E3AEC26"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5 points</w:t>
            </w:r>
          </w:p>
        </w:tc>
      </w:tr>
      <w:tr w:rsidR="00C31626" w:rsidRPr="00523488" w14:paraId="04A10B21"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2918FD79" w14:textId="107C76DB" w:rsidR="00C31626" w:rsidRPr="00523488"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lastRenderedPageBreak/>
              <w:t xml:space="preserve">Test performance </w:t>
            </w:r>
          </w:p>
        </w:tc>
        <w:tc>
          <w:tcPr>
            <w:tcW w:w="820" w:type="pct"/>
            <w:tcBorders>
              <w:top w:val="nil"/>
              <w:left w:val="nil"/>
              <w:bottom w:val="single" w:sz="4" w:space="0" w:color="auto"/>
              <w:right w:val="single" w:sz="8" w:space="0" w:color="auto"/>
            </w:tcBorders>
            <w:shd w:val="clear" w:color="auto" w:fill="auto"/>
            <w:noWrap/>
            <w:vAlign w:val="center"/>
          </w:tcPr>
          <w:p w14:paraId="3EC0C70D" w14:textId="71C17C75"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5 points</w:t>
            </w:r>
          </w:p>
        </w:tc>
      </w:tr>
      <w:tr w:rsidR="00C31626" w:rsidRPr="00523488" w14:paraId="08F29881"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4BB93479" w14:textId="30F05F15" w:rsidR="00C31626" w:rsidRPr="00523488"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 xml:space="preserve">Planning d’installation </w:t>
            </w:r>
          </w:p>
        </w:tc>
        <w:tc>
          <w:tcPr>
            <w:tcW w:w="820" w:type="pct"/>
            <w:tcBorders>
              <w:top w:val="nil"/>
              <w:left w:val="nil"/>
              <w:bottom w:val="single" w:sz="4" w:space="0" w:color="auto"/>
              <w:right w:val="single" w:sz="8" w:space="0" w:color="auto"/>
            </w:tcBorders>
            <w:shd w:val="clear" w:color="auto" w:fill="auto"/>
            <w:noWrap/>
            <w:vAlign w:val="center"/>
          </w:tcPr>
          <w:p w14:paraId="1B1ED589" w14:textId="448A5F1A"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5 points</w:t>
            </w:r>
          </w:p>
        </w:tc>
      </w:tr>
      <w:tr w:rsidR="00C31626" w:rsidRPr="00523488" w14:paraId="36B093AD"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07956C71" w14:textId="075AD2AF" w:rsidR="00C31626" w:rsidRPr="00523488"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Période de garantie</w:t>
            </w:r>
          </w:p>
        </w:tc>
        <w:tc>
          <w:tcPr>
            <w:tcW w:w="820" w:type="pct"/>
            <w:tcBorders>
              <w:top w:val="nil"/>
              <w:left w:val="nil"/>
              <w:bottom w:val="single" w:sz="4" w:space="0" w:color="auto"/>
              <w:right w:val="single" w:sz="8" w:space="0" w:color="auto"/>
            </w:tcBorders>
            <w:shd w:val="clear" w:color="auto" w:fill="auto"/>
            <w:noWrap/>
            <w:vAlign w:val="center"/>
          </w:tcPr>
          <w:p w14:paraId="0A6DF083" w14:textId="5D5DF2A3" w:rsidR="00C31626" w:rsidRPr="00C31626" w:rsidRDefault="00C31626" w:rsidP="004C4D40">
            <w:pPr>
              <w:suppressAutoHyphens w:val="0"/>
              <w:jc w:val="both"/>
              <w:rPr>
                <w:rFonts w:ascii="Nunito" w:hAnsi="Nunito" w:cs="Calibri"/>
                <w:color w:val="000000"/>
                <w:lang w:eastAsia="fr-FR"/>
              </w:rPr>
            </w:pPr>
            <w:r w:rsidRPr="00C31626">
              <w:rPr>
                <w:rFonts w:ascii="Nunito" w:hAnsi="Nunito" w:cs="Calibri"/>
                <w:color w:val="000000"/>
                <w:lang w:eastAsia="fr-FR"/>
              </w:rPr>
              <w:t>5 points</w:t>
            </w:r>
          </w:p>
        </w:tc>
      </w:tr>
      <w:bookmarkEnd w:id="80"/>
      <w:tr w:rsidR="00545947" w:rsidRPr="00523488" w14:paraId="4C94D3D3" w14:textId="77777777" w:rsidTr="00C31626">
        <w:trPr>
          <w:trHeight w:val="855"/>
        </w:trPr>
        <w:tc>
          <w:tcPr>
            <w:tcW w:w="4180" w:type="pct"/>
            <w:tcBorders>
              <w:top w:val="nil"/>
              <w:left w:val="single" w:sz="8" w:space="0" w:color="auto"/>
              <w:bottom w:val="single" w:sz="4" w:space="0" w:color="auto"/>
              <w:right w:val="single" w:sz="4" w:space="0" w:color="auto"/>
            </w:tcBorders>
            <w:shd w:val="clear" w:color="auto" w:fill="auto"/>
            <w:vAlign w:val="center"/>
          </w:tcPr>
          <w:p w14:paraId="1EC883B2" w14:textId="1700DD88" w:rsidR="00545947" w:rsidRPr="00523488" w:rsidRDefault="000B4CE4" w:rsidP="004C4D40">
            <w:pPr>
              <w:suppressAutoHyphens w:val="0"/>
              <w:jc w:val="both"/>
              <w:rPr>
                <w:rFonts w:ascii="Nunito" w:hAnsi="Nunito" w:cs="Calibri"/>
                <w:color w:val="000000"/>
                <w:lang w:eastAsia="fr-FR"/>
              </w:rPr>
            </w:pPr>
            <w:r>
              <w:rPr>
                <w:rFonts w:ascii="Nunito" w:hAnsi="Nunito" w:cs="Calibri"/>
                <w:color w:val="000000"/>
                <w:lang w:eastAsia="fr-FR"/>
              </w:rPr>
              <w:t>D</w:t>
            </w:r>
            <w:r w:rsidR="005A507C" w:rsidRPr="00523488">
              <w:rPr>
                <w:rFonts w:ascii="Nunito" w:hAnsi="Nunito" w:cs="Calibri"/>
                <w:color w:val="000000"/>
                <w:lang w:eastAsia="fr-FR"/>
              </w:rPr>
              <w:t xml:space="preserve">isponibilité </w:t>
            </w:r>
          </w:p>
          <w:p w14:paraId="73A68AB9" w14:textId="3D3F61D4" w:rsidR="00B75E13" w:rsidRPr="00523488" w:rsidRDefault="00375297" w:rsidP="007C09A3">
            <w:pPr>
              <w:pStyle w:val="Paragraphedeliste"/>
              <w:numPr>
                <w:ilvl w:val="0"/>
                <w:numId w:val="9"/>
              </w:numPr>
              <w:jc w:val="both"/>
              <w:rPr>
                <w:rFonts w:ascii="Nunito" w:hAnsi="Nunito" w:cs="Calibri"/>
                <w:color w:val="000000"/>
              </w:rPr>
            </w:pPr>
            <w:r w:rsidRPr="00523488">
              <w:rPr>
                <w:rFonts w:ascii="Nunito" w:hAnsi="Nunito" w:cs="Calibri"/>
                <w:color w:val="000000"/>
              </w:rPr>
              <w:t xml:space="preserve">Immédiate </w:t>
            </w:r>
            <w:r w:rsidR="00B75E13" w:rsidRPr="00523488">
              <w:rPr>
                <w:rFonts w:ascii="Nunito" w:hAnsi="Nunito" w:cs="Calibri"/>
                <w:color w:val="000000"/>
              </w:rPr>
              <w:t xml:space="preserve">: </w:t>
            </w:r>
            <w:r w:rsidR="00C31626">
              <w:rPr>
                <w:rFonts w:ascii="Nunito" w:hAnsi="Nunito" w:cs="Calibri"/>
                <w:color w:val="000000"/>
              </w:rPr>
              <w:t>6</w:t>
            </w:r>
            <w:r w:rsidR="00B75E13" w:rsidRPr="00523488">
              <w:rPr>
                <w:rFonts w:ascii="Nunito" w:hAnsi="Nunito" w:cs="Calibri"/>
                <w:color w:val="000000"/>
              </w:rPr>
              <w:t xml:space="preserve"> points</w:t>
            </w:r>
          </w:p>
          <w:p w14:paraId="051A5D48" w14:textId="5B56A54C" w:rsidR="00B75E13" w:rsidRPr="00523488" w:rsidRDefault="00B75E13" w:rsidP="007C09A3">
            <w:pPr>
              <w:pStyle w:val="Paragraphedeliste"/>
              <w:numPr>
                <w:ilvl w:val="0"/>
                <w:numId w:val="9"/>
              </w:numPr>
              <w:jc w:val="both"/>
              <w:rPr>
                <w:rFonts w:ascii="Nunito" w:hAnsi="Nunito" w:cs="Calibri"/>
                <w:color w:val="000000"/>
              </w:rPr>
            </w:pPr>
            <w:r w:rsidRPr="00523488">
              <w:rPr>
                <w:rFonts w:ascii="Nunito" w:hAnsi="Nunito" w:cs="Calibri"/>
                <w:color w:val="000000"/>
              </w:rPr>
              <w:t xml:space="preserve">De </w:t>
            </w:r>
            <w:r w:rsidR="00375297" w:rsidRPr="00523488">
              <w:rPr>
                <w:rFonts w:ascii="Nunito" w:hAnsi="Nunito" w:cs="Calibri"/>
                <w:color w:val="000000"/>
              </w:rPr>
              <w:t>1</w:t>
            </w:r>
            <w:r w:rsidRPr="00523488">
              <w:rPr>
                <w:rFonts w:ascii="Nunito" w:hAnsi="Nunito" w:cs="Calibri"/>
                <w:color w:val="000000"/>
              </w:rPr>
              <w:t xml:space="preserve"> à </w:t>
            </w:r>
            <w:r w:rsidR="00375297" w:rsidRPr="00523488">
              <w:rPr>
                <w:rFonts w:ascii="Nunito" w:hAnsi="Nunito" w:cs="Calibri"/>
                <w:color w:val="000000"/>
              </w:rPr>
              <w:t>15</w:t>
            </w:r>
            <w:r w:rsidRPr="00523488">
              <w:rPr>
                <w:rFonts w:ascii="Nunito" w:hAnsi="Nunito" w:cs="Calibri"/>
                <w:color w:val="000000"/>
              </w:rPr>
              <w:t xml:space="preserve"> jours : </w:t>
            </w:r>
            <w:r w:rsidR="00C31626">
              <w:rPr>
                <w:rFonts w:ascii="Nunito" w:hAnsi="Nunito" w:cs="Calibri"/>
                <w:color w:val="000000"/>
              </w:rPr>
              <w:t>3</w:t>
            </w:r>
            <w:r w:rsidRPr="00523488">
              <w:rPr>
                <w:rFonts w:ascii="Nunito" w:hAnsi="Nunito" w:cs="Calibri"/>
                <w:color w:val="000000"/>
              </w:rPr>
              <w:t xml:space="preserve"> points</w:t>
            </w:r>
          </w:p>
          <w:p w14:paraId="1605254F" w14:textId="684F6332" w:rsidR="00B75E13" w:rsidRPr="00523488" w:rsidRDefault="00B75E13" w:rsidP="007C09A3">
            <w:pPr>
              <w:pStyle w:val="Paragraphedeliste"/>
              <w:numPr>
                <w:ilvl w:val="0"/>
                <w:numId w:val="9"/>
              </w:numPr>
              <w:jc w:val="both"/>
              <w:rPr>
                <w:rFonts w:ascii="Nunito" w:hAnsi="Nunito" w:cs="Calibri"/>
                <w:color w:val="000000"/>
              </w:rPr>
            </w:pPr>
            <w:r w:rsidRPr="00523488">
              <w:rPr>
                <w:rFonts w:ascii="Nunito" w:hAnsi="Nunito" w:cs="Calibri"/>
                <w:color w:val="000000"/>
              </w:rPr>
              <w:t xml:space="preserve">A partir de </w:t>
            </w:r>
            <w:r w:rsidR="00375297" w:rsidRPr="00523488">
              <w:rPr>
                <w:rFonts w:ascii="Nunito" w:hAnsi="Nunito" w:cs="Calibri"/>
                <w:color w:val="000000"/>
              </w:rPr>
              <w:t>16</w:t>
            </w:r>
            <w:r w:rsidRPr="00523488">
              <w:rPr>
                <w:rFonts w:ascii="Nunito" w:hAnsi="Nunito" w:cs="Calibri"/>
                <w:color w:val="000000"/>
              </w:rPr>
              <w:t xml:space="preserve"> jours : 0 point</w:t>
            </w:r>
          </w:p>
        </w:tc>
        <w:tc>
          <w:tcPr>
            <w:tcW w:w="820" w:type="pct"/>
            <w:tcBorders>
              <w:top w:val="nil"/>
              <w:left w:val="nil"/>
              <w:bottom w:val="single" w:sz="4" w:space="0" w:color="auto"/>
              <w:right w:val="single" w:sz="8" w:space="0" w:color="auto"/>
            </w:tcBorders>
            <w:shd w:val="clear" w:color="auto" w:fill="auto"/>
            <w:noWrap/>
            <w:vAlign w:val="center"/>
          </w:tcPr>
          <w:p w14:paraId="5E751433" w14:textId="1A8DB968" w:rsidR="00545947" w:rsidRPr="00523488" w:rsidRDefault="00C31626" w:rsidP="004C4D40">
            <w:pPr>
              <w:suppressAutoHyphens w:val="0"/>
              <w:jc w:val="both"/>
              <w:rPr>
                <w:rFonts w:ascii="Nunito" w:hAnsi="Nunito" w:cs="Calibri"/>
                <w:color w:val="000000"/>
                <w:lang w:eastAsia="fr-FR"/>
              </w:rPr>
            </w:pPr>
            <w:r>
              <w:rPr>
                <w:rFonts w:ascii="Nunito" w:hAnsi="Nunito" w:cs="Calibri"/>
                <w:color w:val="000000"/>
                <w:lang w:eastAsia="fr-FR"/>
              </w:rPr>
              <w:t>6</w:t>
            </w:r>
            <w:r w:rsidR="00B75E13" w:rsidRPr="00523488">
              <w:rPr>
                <w:rFonts w:ascii="Nunito" w:hAnsi="Nunito" w:cs="Calibri"/>
                <w:color w:val="000000"/>
                <w:lang w:eastAsia="fr-FR"/>
              </w:rPr>
              <w:t xml:space="preserve"> points</w:t>
            </w:r>
          </w:p>
        </w:tc>
      </w:tr>
      <w:tr w:rsidR="003B5444" w:rsidRPr="00523488" w14:paraId="11DFB956" w14:textId="77777777" w:rsidTr="003B5444">
        <w:trPr>
          <w:trHeight w:val="480"/>
        </w:trPr>
        <w:tc>
          <w:tcPr>
            <w:tcW w:w="5000" w:type="pct"/>
            <w:gridSpan w:val="2"/>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56262ED6" w14:textId="793CC94C" w:rsidR="003B5444" w:rsidRPr="00523488" w:rsidRDefault="003B5444" w:rsidP="004C4D40">
            <w:pPr>
              <w:suppressAutoHyphens w:val="0"/>
              <w:jc w:val="both"/>
              <w:rPr>
                <w:rFonts w:ascii="Nunito" w:hAnsi="Nunito" w:cs="Calibri"/>
                <w:b/>
                <w:bCs/>
                <w:sz w:val="28"/>
                <w:szCs w:val="28"/>
                <w:lang w:eastAsia="fr-FR"/>
              </w:rPr>
            </w:pPr>
            <w:r w:rsidRPr="00523488">
              <w:rPr>
                <w:rFonts w:ascii="Nunito" w:hAnsi="Nunito" w:cs="Calibri"/>
                <w:b/>
                <w:bCs/>
                <w:sz w:val="28"/>
                <w:szCs w:val="28"/>
                <w:lang w:eastAsia="fr-FR"/>
              </w:rPr>
              <w:t>Offre Financière (6</w:t>
            </w:r>
            <w:r w:rsidR="00B75E13" w:rsidRPr="00523488">
              <w:rPr>
                <w:rFonts w:ascii="Nunito" w:hAnsi="Nunito" w:cs="Calibri"/>
                <w:b/>
                <w:bCs/>
                <w:sz w:val="28"/>
                <w:szCs w:val="28"/>
                <w:lang w:eastAsia="fr-FR"/>
              </w:rPr>
              <w:t>5</w:t>
            </w:r>
            <w:r w:rsidRPr="00523488">
              <w:rPr>
                <w:rFonts w:ascii="Nunito" w:hAnsi="Nunito" w:cs="Calibri"/>
                <w:b/>
                <w:bCs/>
                <w:sz w:val="28"/>
                <w:szCs w:val="28"/>
                <w:lang w:eastAsia="fr-FR"/>
              </w:rPr>
              <w:t xml:space="preserve"> points)</w:t>
            </w:r>
          </w:p>
        </w:tc>
      </w:tr>
      <w:tr w:rsidR="003B5444" w:rsidRPr="00523488" w14:paraId="25161BCA" w14:textId="77777777" w:rsidTr="00C31626">
        <w:trPr>
          <w:trHeight w:val="3015"/>
        </w:trPr>
        <w:tc>
          <w:tcPr>
            <w:tcW w:w="4180" w:type="pct"/>
            <w:tcBorders>
              <w:top w:val="nil"/>
              <w:left w:val="single" w:sz="8" w:space="0" w:color="auto"/>
              <w:bottom w:val="single" w:sz="8" w:space="0" w:color="auto"/>
              <w:right w:val="single" w:sz="4" w:space="0" w:color="auto"/>
            </w:tcBorders>
            <w:shd w:val="clear" w:color="auto" w:fill="auto"/>
            <w:vAlign w:val="bottom"/>
            <w:hideMark/>
          </w:tcPr>
          <w:p w14:paraId="292092B6" w14:textId="39CC147E" w:rsidR="00F24849" w:rsidRPr="00523488" w:rsidRDefault="003B5444" w:rsidP="004C4D40">
            <w:pPr>
              <w:suppressAutoHyphens w:val="0"/>
              <w:rPr>
                <w:rFonts w:ascii="Nunito" w:hAnsi="Nunito" w:cs="Calibri"/>
                <w:color w:val="000000"/>
                <w:lang w:eastAsia="fr-FR"/>
              </w:rPr>
            </w:pPr>
            <w:r w:rsidRPr="00523488">
              <w:rPr>
                <w:rFonts w:ascii="Nunito" w:hAnsi="Nunito" w:cs="Calibri"/>
                <w:color w:val="000000"/>
                <w:lang w:eastAsia="fr-FR"/>
              </w:rPr>
              <w:t xml:space="preserve">Le prestataire doit faire apparaître les coûts détaillés </w:t>
            </w:r>
            <w:r w:rsidRPr="00523488">
              <w:rPr>
                <w:rFonts w:ascii="Nunito" w:hAnsi="Nunito" w:cs="Calibri"/>
                <w:color w:val="000000"/>
                <w:lang w:eastAsia="fr-FR"/>
              </w:rPr>
              <w:br/>
              <w:t>Le prestataire est invité à indiquer le pourcentage de remise qu’il souhaite appliquer et en fonction de quels critères ;</w:t>
            </w:r>
            <w:r w:rsidRPr="00523488">
              <w:rPr>
                <w:rFonts w:ascii="Nunito" w:hAnsi="Nunito" w:cs="Calibri"/>
                <w:color w:val="000000"/>
                <w:lang w:eastAsia="fr-FR"/>
              </w:rPr>
              <w:br/>
              <w:t>Le prestataire doit indiquer :</w:t>
            </w:r>
            <w:r w:rsidRPr="00523488">
              <w:rPr>
                <w:rFonts w:ascii="Nunito" w:hAnsi="Nunito" w:cs="Calibri"/>
                <w:color w:val="000000"/>
                <w:lang w:eastAsia="fr-FR"/>
              </w:rPr>
              <w:br/>
              <w:t>_</w:t>
            </w:r>
            <w:r w:rsidR="00480A8E" w:rsidRPr="00523488">
              <w:rPr>
                <w:rFonts w:ascii="Nunito" w:hAnsi="Nunito" w:cs="Calibri"/>
                <w:color w:val="000000"/>
                <w:lang w:eastAsia="fr-FR"/>
              </w:rPr>
              <w:t xml:space="preserve"> </w:t>
            </w:r>
            <w:r w:rsidRPr="00523488">
              <w:rPr>
                <w:rFonts w:ascii="Nunito" w:hAnsi="Nunito" w:cs="Calibri"/>
                <w:color w:val="000000"/>
                <w:lang w:eastAsia="fr-FR"/>
              </w:rPr>
              <w:t xml:space="preserve">La période de validité de </w:t>
            </w:r>
            <w:r w:rsidR="00836624" w:rsidRPr="00523488">
              <w:rPr>
                <w:rFonts w:ascii="Nunito" w:hAnsi="Nunito" w:cs="Calibri"/>
                <w:color w:val="000000"/>
                <w:lang w:eastAsia="fr-FR"/>
              </w:rPr>
              <w:t>l’offre ;</w:t>
            </w:r>
            <w:r w:rsidRPr="00523488">
              <w:rPr>
                <w:rFonts w:ascii="Nunito" w:hAnsi="Nunito" w:cs="Calibri"/>
                <w:color w:val="000000"/>
                <w:lang w:eastAsia="fr-FR"/>
              </w:rPr>
              <w:br/>
              <w:t>_</w:t>
            </w:r>
            <w:r w:rsidR="00480A8E" w:rsidRPr="00523488">
              <w:rPr>
                <w:rFonts w:ascii="Nunito" w:hAnsi="Nunito" w:cs="Calibri"/>
                <w:color w:val="000000"/>
                <w:lang w:eastAsia="fr-FR"/>
              </w:rPr>
              <w:t xml:space="preserve"> </w:t>
            </w:r>
            <w:r w:rsidRPr="00523488">
              <w:rPr>
                <w:rFonts w:ascii="Nunito" w:hAnsi="Nunito" w:cs="Calibri"/>
                <w:color w:val="000000"/>
                <w:lang w:eastAsia="fr-FR"/>
              </w:rPr>
              <w:t xml:space="preserve">Le délai de </w:t>
            </w:r>
            <w:r w:rsidR="00836624" w:rsidRPr="00523488">
              <w:rPr>
                <w:rFonts w:ascii="Nunito" w:hAnsi="Nunito" w:cs="Calibri"/>
                <w:color w:val="000000"/>
                <w:lang w:eastAsia="fr-FR"/>
              </w:rPr>
              <w:t>livraison ;</w:t>
            </w:r>
            <w:r w:rsidRPr="00523488">
              <w:rPr>
                <w:rFonts w:ascii="Nunito" w:hAnsi="Nunito" w:cs="Calibri"/>
                <w:color w:val="000000"/>
                <w:lang w:eastAsia="fr-FR"/>
              </w:rPr>
              <w:br/>
              <w:t>_</w:t>
            </w:r>
            <w:r w:rsidR="00480A8E" w:rsidRPr="00523488">
              <w:rPr>
                <w:rFonts w:ascii="Nunito" w:hAnsi="Nunito" w:cs="Calibri"/>
                <w:color w:val="000000"/>
                <w:lang w:eastAsia="fr-FR"/>
              </w:rPr>
              <w:t xml:space="preserve"> </w:t>
            </w:r>
            <w:r w:rsidRPr="00523488">
              <w:rPr>
                <w:rFonts w:ascii="Nunito" w:hAnsi="Nunito" w:cs="Calibri"/>
                <w:color w:val="000000"/>
                <w:lang w:eastAsia="fr-FR"/>
              </w:rPr>
              <w:t>Les conditions et modalités de paiement</w:t>
            </w:r>
            <w:r w:rsidR="00836624" w:rsidRPr="00523488">
              <w:rPr>
                <w:rFonts w:ascii="Nunito" w:hAnsi="Nunito" w:cs="Calibri"/>
                <w:color w:val="000000"/>
                <w:lang w:eastAsia="fr-FR"/>
              </w:rPr>
              <w:t>.</w:t>
            </w:r>
          </w:p>
          <w:p w14:paraId="257CA245" w14:textId="77777777" w:rsidR="00480A6C" w:rsidRPr="00523488" w:rsidRDefault="00480A6C" w:rsidP="00375297">
            <w:pPr>
              <w:rPr>
                <w:rFonts w:ascii="Nunito" w:hAnsi="Nunito" w:cs="Calibri"/>
                <w:b/>
                <w:bCs/>
                <w:i/>
                <w:iCs/>
                <w:color w:val="000000"/>
                <w:sz w:val="16"/>
                <w:szCs w:val="16"/>
              </w:rPr>
            </w:pPr>
          </w:p>
          <w:p w14:paraId="4ED5D9CE" w14:textId="55A7E803" w:rsidR="003B5444" w:rsidRPr="00523488" w:rsidRDefault="003B5444" w:rsidP="00375297">
            <w:pPr>
              <w:rPr>
                <w:rFonts w:ascii="Calibri" w:hAnsi="Calibri" w:cs="Calibri"/>
                <w:color w:val="000000"/>
                <w:sz w:val="22"/>
                <w:szCs w:val="22"/>
              </w:rPr>
            </w:pPr>
            <w:r w:rsidRPr="00523488">
              <w:rPr>
                <w:rFonts w:ascii="Nunito" w:hAnsi="Nunito" w:cs="Calibri"/>
                <w:b/>
                <w:bCs/>
                <w:i/>
                <w:iCs/>
                <w:color w:val="000000"/>
              </w:rPr>
              <w:t xml:space="preserve">L'offre </w:t>
            </w:r>
            <w:proofErr w:type="gramStart"/>
            <w:r w:rsidRPr="00523488">
              <w:rPr>
                <w:rFonts w:ascii="Nunito" w:hAnsi="Nunito" w:cs="Calibri"/>
                <w:b/>
                <w:bCs/>
                <w:i/>
                <w:iCs/>
                <w:color w:val="000000"/>
              </w:rPr>
              <w:t>la moins</w:t>
            </w:r>
            <w:proofErr w:type="gramEnd"/>
            <w:r w:rsidRPr="00523488">
              <w:rPr>
                <w:rFonts w:ascii="Nunito" w:hAnsi="Nunito" w:cs="Calibri"/>
                <w:b/>
                <w:bCs/>
                <w:i/>
                <w:iCs/>
                <w:color w:val="000000"/>
              </w:rPr>
              <w:t xml:space="preserve"> </w:t>
            </w:r>
            <w:r w:rsidR="00FD6233" w:rsidRPr="00523488">
              <w:rPr>
                <w:rFonts w:ascii="Nunito" w:hAnsi="Nunito" w:cs="Calibri"/>
                <w:b/>
                <w:bCs/>
                <w:i/>
                <w:iCs/>
                <w:color w:val="000000"/>
              </w:rPr>
              <w:t>disant</w:t>
            </w:r>
            <w:r w:rsidRPr="00523488">
              <w:rPr>
                <w:rFonts w:ascii="Nunito" w:hAnsi="Nunito" w:cs="Calibri"/>
                <w:b/>
                <w:bCs/>
                <w:i/>
                <w:iCs/>
                <w:color w:val="000000"/>
              </w:rPr>
              <w:t xml:space="preserve"> obtiendra le maximum de points, </w:t>
            </w:r>
            <w:r w:rsidR="00C94381" w:rsidRPr="00523488">
              <w:rPr>
                <w:rFonts w:ascii="Nunito" w:hAnsi="Nunito" w:cs="Calibri"/>
                <w:b/>
                <w:bCs/>
                <w:i/>
                <w:iCs/>
                <w:color w:val="000000"/>
              </w:rPr>
              <w:t>les autre</w:t>
            </w:r>
            <w:r w:rsidR="00FC1C88" w:rsidRPr="00523488">
              <w:rPr>
                <w:rFonts w:ascii="Nunito" w:hAnsi="Nunito" w:cs="Calibri"/>
                <w:b/>
                <w:bCs/>
                <w:i/>
                <w:iCs/>
                <w:color w:val="000000"/>
              </w:rPr>
              <w:t>s</w:t>
            </w:r>
            <w:r w:rsidR="00C94381" w:rsidRPr="00523488">
              <w:rPr>
                <w:rFonts w:ascii="Nunito" w:hAnsi="Nunito" w:cs="Calibri"/>
                <w:b/>
                <w:bCs/>
                <w:i/>
                <w:iCs/>
                <w:color w:val="000000"/>
              </w:rPr>
              <w:t xml:space="preserve"> notes </w:t>
            </w:r>
            <w:r w:rsidRPr="00523488">
              <w:rPr>
                <w:rFonts w:ascii="Nunito" w:hAnsi="Nunito" w:cs="Calibri"/>
                <w:b/>
                <w:bCs/>
                <w:i/>
                <w:iCs/>
                <w:color w:val="000000"/>
              </w:rPr>
              <w:t>ser</w:t>
            </w:r>
            <w:r w:rsidR="00C94381" w:rsidRPr="00523488">
              <w:rPr>
                <w:rFonts w:ascii="Nunito" w:hAnsi="Nunito" w:cs="Calibri"/>
                <w:b/>
                <w:bCs/>
                <w:i/>
                <w:iCs/>
                <w:color w:val="000000"/>
              </w:rPr>
              <w:t>ont</w:t>
            </w:r>
            <w:r w:rsidRPr="00523488">
              <w:rPr>
                <w:rFonts w:ascii="Nunito" w:hAnsi="Nunito" w:cs="Calibri"/>
                <w:b/>
                <w:bCs/>
                <w:i/>
                <w:iCs/>
                <w:color w:val="000000"/>
              </w:rPr>
              <w:t xml:space="preserve"> calculée</w:t>
            </w:r>
            <w:r w:rsidR="00C94381" w:rsidRPr="00523488">
              <w:rPr>
                <w:rFonts w:ascii="Nunito" w:hAnsi="Nunito" w:cs="Calibri"/>
                <w:b/>
                <w:bCs/>
                <w:i/>
                <w:iCs/>
                <w:color w:val="000000"/>
              </w:rPr>
              <w:t>s</w:t>
            </w:r>
            <w:r w:rsidRPr="00523488">
              <w:rPr>
                <w:rFonts w:ascii="Nunito" w:hAnsi="Nunito" w:cs="Calibri"/>
                <w:b/>
                <w:bCs/>
                <w:i/>
                <w:iCs/>
                <w:color w:val="000000"/>
              </w:rPr>
              <w:t xml:space="preserve"> au prorata</w:t>
            </w:r>
            <w:r w:rsidR="00FC1C88" w:rsidRPr="00523488">
              <w:rPr>
                <w:rFonts w:ascii="Nunito" w:hAnsi="Nunito" w:cs="Calibri"/>
                <w:b/>
                <w:bCs/>
                <w:i/>
                <w:iCs/>
                <w:color w:val="000000"/>
              </w:rPr>
              <w:t xml:space="preserve"> du moins</w:t>
            </w:r>
            <w:r w:rsidR="006E2855" w:rsidRPr="00523488">
              <w:rPr>
                <w:rFonts w:ascii="Nunito" w:hAnsi="Nunito" w:cs="Calibri"/>
                <w:b/>
                <w:bCs/>
                <w:i/>
                <w:iCs/>
                <w:color w:val="000000"/>
              </w:rPr>
              <w:t>-disant.</w:t>
            </w:r>
          </w:p>
        </w:tc>
        <w:tc>
          <w:tcPr>
            <w:tcW w:w="820" w:type="pct"/>
            <w:tcBorders>
              <w:top w:val="nil"/>
              <w:left w:val="nil"/>
              <w:bottom w:val="single" w:sz="8" w:space="0" w:color="auto"/>
              <w:right w:val="single" w:sz="8" w:space="0" w:color="auto"/>
            </w:tcBorders>
            <w:shd w:val="clear" w:color="auto" w:fill="auto"/>
            <w:noWrap/>
            <w:vAlign w:val="center"/>
            <w:hideMark/>
          </w:tcPr>
          <w:p w14:paraId="7D118B33" w14:textId="26A41C3D" w:rsidR="003B5444" w:rsidRPr="00523488" w:rsidRDefault="003B5444" w:rsidP="00FC1C88">
            <w:pPr>
              <w:suppressAutoHyphens w:val="0"/>
              <w:jc w:val="center"/>
              <w:rPr>
                <w:rFonts w:ascii="Nunito" w:hAnsi="Nunito" w:cs="Calibri"/>
                <w:b/>
                <w:bCs/>
                <w:color w:val="000000"/>
                <w:sz w:val="22"/>
                <w:szCs w:val="22"/>
                <w:lang w:eastAsia="fr-FR"/>
              </w:rPr>
            </w:pPr>
            <w:r w:rsidRPr="00523488">
              <w:rPr>
                <w:rFonts w:ascii="Nunito" w:hAnsi="Nunito" w:cs="Calibri"/>
                <w:b/>
                <w:bCs/>
                <w:color w:val="000000"/>
                <w:sz w:val="28"/>
                <w:szCs w:val="28"/>
                <w:lang w:eastAsia="fr-FR"/>
              </w:rPr>
              <w:t>6</w:t>
            </w:r>
            <w:r w:rsidR="00703E96" w:rsidRPr="00523488">
              <w:rPr>
                <w:rFonts w:ascii="Nunito" w:hAnsi="Nunito" w:cs="Calibri"/>
                <w:b/>
                <w:bCs/>
                <w:color w:val="000000"/>
                <w:sz w:val="28"/>
                <w:szCs w:val="28"/>
                <w:lang w:eastAsia="fr-FR"/>
              </w:rPr>
              <w:t>5</w:t>
            </w:r>
            <w:r w:rsidR="00B75E13" w:rsidRPr="00523488">
              <w:rPr>
                <w:rFonts w:ascii="Nunito" w:hAnsi="Nunito" w:cs="Calibri"/>
                <w:b/>
                <w:bCs/>
                <w:color w:val="000000"/>
                <w:sz w:val="28"/>
                <w:szCs w:val="28"/>
                <w:lang w:eastAsia="fr-FR"/>
              </w:rPr>
              <w:t xml:space="preserve"> points</w:t>
            </w:r>
          </w:p>
        </w:tc>
      </w:tr>
      <w:tr w:rsidR="003B5444" w:rsidRPr="00523488" w14:paraId="72F7B128" w14:textId="77777777" w:rsidTr="003B5444">
        <w:trPr>
          <w:trHeight w:val="525"/>
        </w:trPr>
        <w:tc>
          <w:tcPr>
            <w:tcW w:w="5000" w:type="pct"/>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5C34DC63" w14:textId="77777777" w:rsidR="003B5444" w:rsidRPr="00523488" w:rsidRDefault="003B5444" w:rsidP="004C4D40">
            <w:pPr>
              <w:suppressAutoHyphens w:val="0"/>
              <w:jc w:val="both"/>
              <w:rPr>
                <w:rFonts w:ascii="Nunito" w:hAnsi="Nunito" w:cs="Calibri"/>
                <w:b/>
                <w:bCs/>
                <w:sz w:val="28"/>
                <w:szCs w:val="28"/>
                <w:lang w:eastAsia="fr-FR"/>
              </w:rPr>
            </w:pPr>
            <w:r w:rsidRPr="00523488">
              <w:rPr>
                <w:rFonts w:ascii="Nunito" w:hAnsi="Nunito" w:cs="Calibri"/>
                <w:b/>
                <w:bCs/>
                <w:sz w:val="28"/>
                <w:szCs w:val="28"/>
                <w:lang w:eastAsia="fr-FR"/>
              </w:rPr>
              <w:t>Total 100 points</w:t>
            </w:r>
          </w:p>
        </w:tc>
      </w:tr>
    </w:tbl>
    <w:p w14:paraId="3428082D" w14:textId="77777777" w:rsidR="00CD65E3" w:rsidRPr="00523488" w:rsidRDefault="00CD65E3" w:rsidP="004C4D40">
      <w:pPr>
        <w:jc w:val="both"/>
        <w:rPr>
          <w:rFonts w:ascii="Nunito" w:hAnsi="Nunito"/>
        </w:rPr>
      </w:pPr>
    </w:p>
    <w:p w14:paraId="6E92B3F4" w14:textId="77777777" w:rsidR="00C91A82" w:rsidRDefault="00C91A82" w:rsidP="004C4D40">
      <w:pPr>
        <w:jc w:val="both"/>
        <w:rPr>
          <w:rFonts w:ascii="Nunito" w:hAnsi="Nunito"/>
        </w:rPr>
      </w:pPr>
    </w:p>
    <w:p w14:paraId="121BBC07" w14:textId="77777777" w:rsidR="00C86129" w:rsidRPr="00523488" w:rsidRDefault="00C86129" w:rsidP="004C4D40">
      <w:pPr>
        <w:jc w:val="both"/>
        <w:rPr>
          <w:rFonts w:ascii="Nunito" w:hAnsi="Nunito"/>
        </w:rPr>
      </w:pPr>
    </w:p>
    <w:p w14:paraId="5DA3B473" w14:textId="2E38FBAB" w:rsidR="00C91A82" w:rsidRPr="00523488" w:rsidRDefault="00110CC5" w:rsidP="007C09A3">
      <w:pPr>
        <w:pStyle w:val="Titre1"/>
        <w:numPr>
          <w:ilvl w:val="0"/>
          <w:numId w:val="13"/>
        </w:numPr>
      </w:pPr>
      <w:bookmarkStart w:id="81" w:name="_toc511"/>
      <w:bookmarkStart w:id="82" w:name="_Toc183685693"/>
      <w:bookmarkEnd w:id="81"/>
      <w:r w:rsidRPr="00523488">
        <w:t>Spécifications Techniques et Commerciales</w:t>
      </w:r>
      <w:bookmarkEnd w:id="82"/>
    </w:p>
    <w:p w14:paraId="5413CB31" w14:textId="77777777" w:rsidR="008F2909" w:rsidRPr="00523488" w:rsidRDefault="00C91A82" w:rsidP="008F2909">
      <w:pPr>
        <w:pStyle w:val="Titre2"/>
        <w:numPr>
          <w:ilvl w:val="0"/>
          <w:numId w:val="0"/>
        </w:numPr>
        <w:jc w:val="left"/>
      </w:pPr>
      <w:bookmarkStart w:id="83" w:name="_Toc86938802"/>
      <w:bookmarkStart w:id="84" w:name="_Toc183685694"/>
      <w:r w:rsidRPr="00523488">
        <w:t>Annexe</w:t>
      </w:r>
      <w:r w:rsidR="008F2909" w:rsidRPr="00523488">
        <w:t xml:space="preserve"> 1 :</w:t>
      </w:r>
      <w:r w:rsidRPr="00523488">
        <w:t xml:space="preserve"> Formulaire de prix</w:t>
      </w:r>
      <w:bookmarkEnd w:id="83"/>
      <w:r w:rsidR="004C4D40" w:rsidRPr="00523488">
        <w:t xml:space="preserve"> (fichier Excel)</w:t>
      </w:r>
      <w:bookmarkEnd w:id="0"/>
      <w:bookmarkEnd w:id="84"/>
    </w:p>
    <w:p w14:paraId="699E88D1" w14:textId="6DD65F52" w:rsidR="00C91A82" w:rsidRPr="00523488" w:rsidRDefault="008F2909" w:rsidP="008F2909">
      <w:pPr>
        <w:pStyle w:val="Titre2"/>
        <w:numPr>
          <w:ilvl w:val="0"/>
          <w:numId w:val="0"/>
        </w:numPr>
        <w:jc w:val="left"/>
      </w:pPr>
      <w:bookmarkStart w:id="85" w:name="_Toc183685695"/>
      <w:r w:rsidRPr="00523488">
        <w:t>Annexe 2 : Formulaire d’identification Fournisseur</w:t>
      </w:r>
      <w:bookmarkEnd w:id="85"/>
    </w:p>
    <w:p w14:paraId="0650F174" w14:textId="38A93364" w:rsidR="00DE5BF1" w:rsidRPr="00523488" w:rsidRDefault="008F2909" w:rsidP="008F2909">
      <w:pPr>
        <w:pStyle w:val="Titre2"/>
        <w:numPr>
          <w:ilvl w:val="0"/>
          <w:numId w:val="0"/>
        </w:numPr>
        <w:jc w:val="left"/>
      </w:pPr>
      <w:bookmarkStart w:id="86" w:name="_Toc183685696"/>
      <w:r w:rsidRPr="00523488">
        <w:t>Annexe 3 : Conditions Générales d’Achats HI</w:t>
      </w:r>
      <w:bookmarkEnd w:id="86"/>
    </w:p>
    <w:p w14:paraId="09BCC7DA" w14:textId="5524E372" w:rsidR="008F2909" w:rsidRPr="00523488" w:rsidRDefault="008F2909" w:rsidP="008F2909">
      <w:pPr>
        <w:pStyle w:val="Titre2"/>
        <w:numPr>
          <w:ilvl w:val="0"/>
          <w:numId w:val="0"/>
        </w:numPr>
        <w:jc w:val="left"/>
      </w:pPr>
      <w:bookmarkStart w:id="87" w:name="_Toc183685697"/>
      <w:r w:rsidRPr="00523488">
        <w:t xml:space="preserve">Annexe </w:t>
      </w:r>
      <w:r w:rsidR="005A687D" w:rsidRPr="00523488">
        <w:t>4</w:t>
      </w:r>
      <w:r w:rsidRPr="00523488">
        <w:t xml:space="preserve"> : Bonnes Pratiques Commerciales HI</w:t>
      </w:r>
      <w:bookmarkEnd w:id="87"/>
    </w:p>
    <w:p w14:paraId="109E6E1D" w14:textId="592E7B16" w:rsidR="008F2909" w:rsidRPr="008F2909" w:rsidRDefault="008F2909" w:rsidP="008F2909">
      <w:pPr>
        <w:pStyle w:val="Titre2"/>
        <w:numPr>
          <w:ilvl w:val="0"/>
          <w:numId w:val="0"/>
        </w:numPr>
        <w:jc w:val="left"/>
      </w:pPr>
      <w:bookmarkStart w:id="88" w:name="_Toc183685698"/>
      <w:r w:rsidRPr="00523488">
        <w:t xml:space="preserve">Annexe </w:t>
      </w:r>
      <w:r w:rsidR="005A687D" w:rsidRPr="00523488">
        <w:t>5</w:t>
      </w:r>
      <w:r w:rsidRPr="00523488">
        <w:t xml:space="preserve"> : Déclaration d’Intégrité AFD</w:t>
      </w:r>
      <w:bookmarkEnd w:id="88"/>
    </w:p>
    <w:p w14:paraId="390A153B" w14:textId="52DD58A4" w:rsidR="008F2909" w:rsidRDefault="008F2909">
      <w:pPr>
        <w:suppressAutoHyphens w:val="0"/>
        <w:spacing w:after="160" w:line="259" w:lineRule="auto"/>
        <w:rPr>
          <w:rFonts w:ascii="Nunito" w:hAnsi="Nunito"/>
          <w:b/>
          <w:color w:val="FF0000"/>
          <w:sz w:val="28"/>
        </w:rPr>
      </w:pPr>
    </w:p>
    <w:p w14:paraId="3193F5DC" w14:textId="77777777" w:rsidR="008F2909" w:rsidRDefault="008F2909" w:rsidP="008F2909">
      <w:pPr>
        <w:pStyle w:val="Titre2"/>
        <w:numPr>
          <w:ilvl w:val="0"/>
          <w:numId w:val="0"/>
        </w:numPr>
        <w:jc w:val="center"/>
        <w:rPr>
          <w:color w:val="FF0000"/>
        </w:rPr>
      </w:pPr>
    </w:p>
    <w:p w14:paraId="6129555D" w14:textId="77777777" w:rsidR="008F2909" w:rsidRPr="008F2909" w:rsidRDefault="008F2909" w:rsidP="008F2909"/>
    <w:sectPr w:rsidR="008F2909" w:rsidRPr="008F2909" w:rsidSect="0064779F">
      <w:footnotePr>
        <w:pos w:val="beneathText"/>
      </w:footnotePr>
      <w:pgSz w:w="11905" w:h="16837"/>
      <w:pgMar w:top="851" w:right="1106" w:bottom="284" w:left="162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8033" w14:textId="77777777" w:rsidR="00671268" w:rsidRDefault="00671268">
      <w:r>
        <w:separator/>
      </w:r>
    </w:p>
  </w:endnote>
  <w:endnote w:type="continuationSeparator" w:id="0">
    <w:p w14:paraId="48DA6E06" w14:textId="77777777" w:rsidR="00671268" w:rsidRDefault="0067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628446"/>
      <w:docPartObj>
        <w:docPartGallery w:val="Page Numbers (Bottom of Page)"/>
        <w:docPartUnique/>
      </w:docPartObj>
    </w:sdtPr>
    <w:sdtContent>
      <w:p w14:paraId="1B7881BD" w14:textId="096A35C5" w:rsidR="00B6762F" w:rsidRDefault="00B6762F">
        <w:pPr>
          <w:pStyle w:val="Pieddepage"/>
        </w:pPr>
        <w:r>
          <w:fldChar w:fldCharType="begin"/>
        </w:r>
        <w:r>
          <w:instrText>PAGE   \* MERGEFORMAT</w:instrText>
        </w:r>
        <w:r>
          <w:fldChar w:fldCharType="separate"/>
        </w:r>
        <w:r>
          <w:t>2</w:t>
        </w:r>
        <w:r>
          <w:fldChar w:fldCharType="end"/>
        </w:r>
      </w:p>
    </w:sdtContent>
  </w:sdt>
  <w:p w14:paraId="1C2AA987" w14:textId="53A713BB" w:rsidR="00DE5BF1" w:rsidRPr="00C40E97" w:rsidRDefault="00DE5BF1" w:rsidP="004D0AA4">
    <w:pPr>
      <w:pStyle w:val="Pieddepage"/>
      <w:jc w:val="center"/>
      <w:rPr>
        <w:rFonts w:ascii="Nunito" w:hAnsi="Nunito"/>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2D90" w14:textId="77777777" w:rsidR="00DE5BF1" w:rsidRDefault="00DE5B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204528"/>
      <w:docPartObj>
        <w:docPartGallery w:val="Page Numbers (Bottom of Page)"/>
        <w:docPartUnique/>
      </w:docPartObj>
    </w:sdtPr>
    <w:sdtContent>
      <w:p w14:paraId="2B094884" w14:textId="605C9AF8" w:rsidR="00B6762F" w:rsidRDefault="00B6762F">
        <w:pPr>
          <w:pStyle w:val="Pieddepage"/>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9763" w14:textId="77777777" w:rsidR="00DE5BF1" w:rsidRDefault="00DE5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8F59" w14:textId="77777777" w:rsidR="00671268" w:rsidRDefault="00671268">
      <w:r>
        <w:separator/>
      </w:r>
    </w:p>
  </w:footnote>
  <w:footnote w:type="continuationSeparator" w:id="0">
    <w:p w14:paraId="13A794D1" w14:textId="77777777" w:rsidR="00671268" w:rsidRDefault="0067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2119" w14:textId="77777777" w:rsidR="00DE5BF1" w:rsidRDefault="00DE5B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909B" w14:textId="77777777" w:rsidR="00DE5BF1" w:rsidRDefault="00DE5BF1">
    <w:pPr>
      <w:pStyle w:val="En-tte"/>
    </w:pPr>
  </w:p>
  <w:p w14:paraId="6CFF8065" w14:textId="77777777" w:rsidR="00DE5BF1" w:rsidRDefault="00DE5B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0971" w14:textId="77777777" w:rsidR="00DE5BF1" w:rsidRDefault="00DE5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25"/>
    <w:lvl w:ilvl="0">
      <w:start w:val="1"/>
      <w:numFmt w:val="decimal"/>
      <w:pStyle w:val="Titre6"/>
      <w:lvlText w:val="%1."/>
      <w:lvlJc w:val="left"/>
      <w:pPr>
        <w:tabs>
          <w:tab w:val="num" w:pos="4122"/>
        </w:tabs>
        <w:ind w:left="3762" w:hanging="360"/>
      </w:pPr>
    </w:lvl>
    <w:lvl w:ilvl="1">
      <w:start w:val="1"/>
      <w:numFmt w:val="decimal"/>
      <w:lvlText w:val="%1.%2."/>
      <w:lvlJc w:val="left"/>
      <w:pPr>
        <w:tabs>
          <w:tab w:val="num" w:pos="4482"/>
        </w:tabs>
        <w:ind w:left="3969" w:hanging="567"/>
      </w:pPr>
    </w:lvl>
    <w:lvl w:ilvl="2">
      <w:start w:val="1"/>
      <w:numFmt w:val="decimal"/>
      <w:lvlText w:val="%1.%2.%3."/>
      <w:lvlJc w:val="left"/>
      <w:pPr>
        <w:tabs>
          <w:tab w:val="num" w:pos="5202"/>
        </w:tabs>
        <w:ind w:left="4626" w:hanging="504"/>
      </w:pPr>
    </w:lvl>
    <w:lvl w:ilvl="3">
      <w:start w:val="1"/>
      <w:numFmt w:val="decimal"/>
      <w:lvlText w:val="%1.%2.%3.%4."/>
      <w:lvlJc w:val="left"/>
      <w:pPr>
        <w:tabs>
          <w:tab w:val="num" w:pos="5562"/>
        </w:tabs>
        <w:ind w:left="5130" w:hanging="648"/>
      </w:pPr>
    </w:lvl>
    <w:lvl w:ilvl="4">
      <w:start w:val="1"/>
      <w:numFmt w:val="decimal"/>
      <w:lvlText w:val="%1.%2.%3.%4.%5."/>
      <w:lvlJc w:val="left"/>
      <w:pPr>
        <w:tabs>
          <w:tab w:val="num" w:pos="5922"/>
        </w:tabs>
        <w:ind w:left="5634" w:hanging="792"/>
      </w:pPr>
    </w:lvl>
    <w:lvl w:ilvl="5">
      <w:start w:val="1"/>
      <w:numFmt w:val="upperRoman"/>
      <w:lvlText w:val="%6."/>
      <w:lvlJc w:val="left"/>
      <w:pPr>
        <w:tabs>
          <w:tab w:val="num" w:pos="4253"/>
        </w:tabs>
        <w:ind w:left="4253" w:hanging="851"/>
      </w:pPr>
    </w:lvl>
    <w:lvl w:ilvl="6">
      <w:start w:val="1"/>
      <w:numFmt w:val="decimal"/>
      <w:lvlText w:val="%1.%2.%3.%4.%5.%6.%7."/>
      <w:lvlJc w:val="left"/>
      <w:pPr>
        <w:tabs>
          <w:tab w:val="num" w:pos="7362"/>
        </w:tabs>
        <w:ind w:left="6642" w:hanging="1080"/>
      </w:pPr>
    </w:lvl>
    <w:lvl w:ilvl="7">
      <w:start w:val="1"/>
      <w:numFmt w:val="decimal"/>
      <w:lvlText w:val="%1.%2.%3.%4.%5.%6.%7.%8."/>
      <w:lvlJc w:val="left"/>
      <w:pPr>
        <w:tabs>
          <w:tab w:val="num" w:pos="7722"/>
        </w:tabs>
        <w:ind w:left="7146" w:hanging="1224"/>
      </w:pPr>
    </w:lvl>
    <w:lvl w:ilvl="8">
      <w:start w:val="1"/>
      <w:numFmt w:val="decimal"/>
      <w:lvlText w:val="%1.%2.%3.%4.%5.%6.%7.%8.%9."/>
      <w:lvlJc w:val="left"/>
      <w:pPr>
        <w:tabs>
          <w:tab w:val="num" w:pos="8442"/>
        </w:tabs>
        <w:ind w:left="7722" w:hanging="1440"/>
      </w:pPr>
    </w:lvl>
  </w:abstractNum>
  <w:abstractNum w:abstractNumId="1" w15:restartNumberingAfterBreak="0">
    <w:nsid w:val="03614896"/>
    <w:multiLevelType w:val="hybridMultilevel"/>
    <w:tmpl w:val="DFC65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63DFD"/>
    <w:multiLevelType w:val="hybridMultilevel"/>
    <w:tmpl w:val="E7728CD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235FBA"/>
    <w:multiLevelType w:val="hybridMultilevel"/>
    <w:tmpl w:val="282C7582"/>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37F04"/>
    <w:multiLevelType w:val="hybridMultilevel"/>
    <w:tmpl w:val="B84E1A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B722A6"/>
    <w:multiLevelType w:val="hybridMultilevel"/>
    <w:tmpl w:val="F7980A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64C4F"/>
    <w:multiLevelType w:val="hybridMultilevel"/>
    <w:tmpl w:val="0464B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E2880"/>
    <w:multiLevelType w:val="hybridMultilevel"/>
    <w:tmpl w:val="E7D8F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B7EB1"/>
    <w:multiLevelType w:val="hybridMultilevel"/>
    <w:tmpl w:val="4128E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1C34E0"/>
    <w:multiLevelType w:val="hybridMultilevel"/>
    <w:tmpl w:val="5FEA0A98"/>
    <w:lvl w:ilvl="0" w:tplc="00000009">
      <w:start w:val="20"/>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0DA"/>
    <w:multiLevelType w:val="hybridMultilevel"/>
    <w:tmpl w:val="EB0A71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632A80"/>
    <w:multiLevelType w:val="hybridMultilevel"/>
    <w:tmpl w:val="31EC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431092"/>
    <w:multiLevelType w:val="hybridMultilevel"/>
    <w:tmpl w:val="C096E486"/>
    <w:name w:val="WW8Num19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BF6DB9"/>
    <w:multiLevelType w:val="multilevel"/>
    <w:tmpl w:val="3670BB9C"/>
    <w:lvl w:ilvl="0">
      <w:start w:val="1"/>
      <w:numFmt w:val="decimal"/>
      <w:pStyle w:val="Titre2"/>
      <w:lvlText w:val="%1."/>
      <w:lvlJc w:val="left"/>
      <w:pPr>
        <w:ind w:left="644" w:hanging="360"/>
      </w:pPr>
      <w:rPr>
        <w:rFonts w:hint="default"/>
      </w:rPr>
    </w:lvl>
    <w:lvl w:ilvl="1">
      <w:start w:val="1"/>
      <w:numFmt w:val="decimal"/>
      <w:pStyle w:val="Titre3"/>
      <w:isLgl/>
      <w:lvlText w:val="%1.%2."/>
      <w:lvlJc w:val="left"/>
      <w:pPr>
        <w:ind w:left="1080" w:hanging="720"/>
      </w:pPr>
      <w:rPr>
        <w:rFonts w:hint="default"/>
        <w:sz w:val="24"/>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43B4A02"/>
    <w:multiLevelType w:val="hybridMultilevel"/>
    <w:tmpl w:val="DAA690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8566DB"/>
    <w:multiLevelType w:val="hybridMultilevel"/>
    <w:tmpl w:val="47BA2A5C"/>
    <w:lvl w:ilvl="0" w:tplc="FAE24DCA">
      <w:start w:val="1"/>
      <w:numFmt w:val="bullet"/>
      <w:lvlText w:val=""/>
      <w:lvlJc w:val="left"/>
      <w:pPr>
        <w:ind w:left="708"/>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75B4EED2">
      <w:start w:val="1"/>
      <w:numFmt w:val="bullet"/>
      <w:lvlText w:val="o"/>
      <w:lvlJc w:val="left"/>
      <w:pPr>
        <w:ind w:left="144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2" w:tplc="AB0EE860">
      <w:start w:val="1"/>
      <w:numFmt w:val="bullet"/>
      <w:lvlText w:val="▪"/>
      <w:lvlJc w:val="left"/>
      <w:pPr>
        <w:ind w:left="216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3" w:tplc="54B2AF18">
      <w:start w:val="1"/>
      <w:numFmt w:val="bullet"/>
      <w:lvlText w:val="•"/>
      <w:lvlJc w:val="left"/>
      <w:pPr>
        <w:ind w:left="288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4" w:tplc="E1D428C8">
      <w:start w:val="1"/>
      <w:numFmt w:val="bullet"/>
      <w:lvlText w:val="o"/>
      <w:lvlJc w:val="left"/>
      <w:pPr>
        <w:ind w:left="360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5" w:tplc="CB7AA292">
      <w:start w:val="1"/>
      <w:numFmt w:val="bullet"/>
      <w:lvlText w:val="▪"/>
      <w:lvlJc w:val="left"/>
      <w:pPr>
        <w:ind w:left="432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6" w:tplc="50DECDB8">
      <w:start w:val="1"/>
      <w:numFmt w:val="bullet"/>
      <w:lvlText w:val="•"/>
      <w:lvlJc w:val="left"/>
      <w:pPr>
        <w:ind w:left="504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7" w:tplc="B3EABCBE">
      <w:start w:val="1"/>
      <w:numFmt w:val="bullet"/>
      <w:lvlText w:val="o"/>
      <w:lvlJc w:val="left"/>
      <w:pPr>
        <w:ind w:left="576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lvl w:ilvl="8" w:tplc="4C04864A">
      <w:start w:val="1"/>
      <w:numFmt w:val="bullet"/>
      <w:lvlText w:val="▪"/>
      <w:lvlJc w:val="left"/>
      <w:pPr>
        <w:ind w:left="6487"/>
      </w:pPr>
      <w:rPr>
        <w:rFonts w:ascii="Wingdings" w:eastAsia="Wingdings" w:hAnsi="Wingdings" w:cs="Wingdings"/>
        <w:b w:val="0"/>
        <w:i w:val="0"/>
        <w:strike w:val="0"/>
        <w:dstrike w:val="0"/>
        <w:color w:val="585756"/>
        <w:sz w:val="21"/>
        <w:szCs w:val="21"/>
        <w:u w:val="none" w:color="000000"/>
        <w:bdr w:val="none" w:sz="0" w:space="0" w:color="auto"/>
        <w:shd w:val="clear" w:color="auto" w:fill="auto"/>
        <w:vertAlign w:val="baseline"/>
      </w:rPr>
    </w:lvl>
  </w:abstractNum>
  <w:abstractNum w:abstractNumId="16" w15:restartNumberingAfterBreak="0">
    <w:nsid w:val="451327C5"/>
    <w:multiLevelType w:val="hybridMultilevel"/>
    <w:tmpl w:val="F7226BFA"/>
    <w:lvl w:ilvl="0" w:tplc="EFD43AC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8215FA"/>
    <w:multiLevelType w:val="hybridMultilevel"/>
    <w:tmpl w:val="76C02476"/>
    <w:lvl w:ilvl="0" w:tplc="040C000B">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C2705D"/>
    <w:multiLevelType w:val="hybridMultilevel"/>
    <w:tmpl w:val="A7DAC9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255251"/>
    <w:multiLevelType w:val="hybridMultilevel"/>
    <w:tmpl w:val="642C4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15D57"/>
    <w:multiLevelType w:val="hybridMultilevel"/>
    <w:tmpl w:val="B29694BA"/>
    <w:name w:val="WW8Num19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BC5921"/>
    <w:multiLevelType w:val="hybridMultilevel"/>
    <w:tmpl w:val="FE14F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595C4A"/>
    <w:multiLevelType w:val="hybridMultilevel"/>
    <w:tmpl w:val="EAECDC42"/>
    <w:lvl w:ilvl="0" w:tplc="00000009">
      <w:start w:val="20"/>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CA5056"/>
    <w:multiLevelType w:val="hybridMultilevel"/>
    <w:tmpl w:val="5B645F2A"/>
    <w:lvl w:ilvl="0" w:tplc="00000009">
      <w:start w:val="20"/>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A5421E"/>
    <w:multiLevelType w:val="hybridMultilevel"/>
    <w:tmpl w:val="F6C6B4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380747"/>
    <w:multiLevelType w:val="hybridMultilevel"/>
    <w:tmpl w:val="FE6C3E72"/>
    <w:lvl w:ilvl="0" w:tplc="EFD43ACE">
      <w:numFmt w:val="bullet"/>
      <w:lvlText w:val="-"/>
      <w:lvlJc w:val="left"/>
      <w:pPr>
        <w:tabs>
          <w:tab w:val="num" w:pos="644"/>
        </w:tabs>
        <w:ind w:left="644" w:hanging="360"/>
      </w:pPr>
      <w:rPr>
        <w:rFonts w:ascii="Times New Roman" w:eastAsia="Times New Roman" w:hAnsi="Times New Roman" w:cs="Times New Roman" w:hint="default"/>
      </w:rPr>
    </w:lvl>
    <w:lvl w:ilvl="1" w:tplc="040C0001">
      <w:start w:val="1"/>
      <w:numFmt w:val="bullet"/>
      <w:lvlText w:val=""/>
      <w:lvlJc w:val="left"/>
      <w:pPr>
        <w:tabs>
          <w:tab w:val="num" w:pos="1353"/>
        </w:tabs>
        <w:ind w:left="1353"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E3C17"/>
    <w:multiLevelType w:val="hybridMultilevel"/>
    <w:tmpl w:val="FCD888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C31015"/>
    <w:multiLevelType w:val="hybridMultilevel"/>
    <w:tmpl w:val="BD005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AB426D"/>
    <w:multiLevelType w:val="hybridMultilevel"/>
    <w:tmpl w:val="6CDA49FC"/>
    <w:lvl w:ilvl="0" w:tplc="D5CA4ABC">
      <w:start w:val="1"/>
      <w:numFmt w:val="decimal"/>
      <w:lvlText w:val="%1."/>
      <w:lvlJc w:val="left"/>
      <w:pPr>
        <w:ind w:left="714" w:hanging="43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9EA537F"/>
    <w:multiLevelType w:val="hybridMultilevel"/>
    <w:tmpl w:val="0AEC5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E102B7"/>
    <w:multiLevelType w:val="hybridMultilevel"/>
    <w:tmpl w:val="AD460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5917894">
    <w:abstractNumId w:val="0"/>
  </w:num>
  <w:num w:numId="2" w16cid:durableId="32314445">
    <w:abstractNumId w:val="13"/>
  </w:num>
  <w:num w:numId="3" w16cid:durableId="1207140300">
    <w:abstractNumId w:val="12"/>
  </w:num>
  <w:num w:numId="4" w16cid:durableId="1215434430">
    <w:abstractNumId w:val="4"/>
  </w:num>
  <w:num w:numId="5" w16cid:durableId="1623683593">
    <w:abstractNumId w:val="17"/>
  </w:num>
  <w:num w:numId="6" w16cid:durableId="1267692921">
    <w:abstractNumId w:val="13"/>
    <w:lvlOverride w:ilvl="0">
      <w:startOverride w:val="18"/>
    </w:lvlOverride>
  </w:num>
  <w:num w:numId="7" w16cid:durableId="1933589027">
    <w:abstractNumId w:val="25"/>
  </w:num>
  <w:num w:numId="8" w16cid:durableId="924732293">
    <w:abstractNumId w:val="2"/>
  </w:num>
  <w:num w:numId="9" w16cid:durableId="617368995">
    <w:abstractNumId w:val="27"/>
  </w:num>
  <w:num w:numId="10" w16cid:durableId="1713336765">
    <w:abstractNumId w:val="6"/>
  </w:num>
  <w:num w:numId="11" w16cid:durableId="1762869362">
    <w:abstractNumId w:val="18"/>
  </w:num>
  <w:num w:numId="12" w16cid:durableId="1057783297">
    <w:abstractNumId w:val="5"/>
  </w:num>
  <w:num w:numId="13" w16cid:durableId="344019707">
    <w:abstractNumId w:val="3"/>
  </w:num>
  <w:num w:numId="14" w16cid:durableId="1333297081">
    <w:abstractNumId w:val="24"/>
  </w:num>
  <w:num w:numId="15" w16cid:durableId="724527722">
    <w:abstractNumId w:val="29"/>
  </w:num>
  <w:num w:numId="16" w16cid:durableId="1687291007">
    <w:abstractNumId w:val="16"/>
  </w:num>
  <w:num w:numId="17" w16cid:durableId="798761969">
    <w:abstractNumId w:val="26"/>
  </w:num>
  <w:num w:numId="18" w16cid:durableId="718481434">
    <w:abstractNumId w:val="28"/>
  </w:num>
  <w:num w:numId="19" w16cid:durableId="1273171941">
    <w:abstractNumId w:val="30"/>
  </w:num>
  <w:num w:numId="20" w16cid:durableId="407653551">
    <w:abstractNumId w:val="10"/>
  </w:num>
  <w:num w:numId="21" w16cid:durableId="2019457456">
    <w:abstractNumId w:val="7"/>
  </w:num>
  <w:num w:numId="22" w16cid:durableId="605961557">
    <w:abstractNumId w:val="11"/>
  </w:num>
  <w:num w:numId="23" w16cid:durableId="1159731834">
    <w:abstractNumId w:val="21"/>
  </w:num>
  <w:num w:numId="24" w16cid:durableId="1629899363">
    <w:abstractNumId w:val="8"/>
  </w:num>
  <w:num w:numId="25" w16cid:durableId="1816293994">
    <w:abstractNumId w:val="14"/>
  </w:num>
  <w:num w:numId="26" w16cid:durableId="177696116">
    <w:abstractNumId w:val="19"/>
  </w:num>
  <w:num w:numId="27" w16cid:durableId="647512852">
    <w:abstractNumId w:val="1"/>
  </w:num>
  <w:num w:numId="28" w16cid:durableId="122232544">
    <w:abstractNumId w:val="15"/>
  </w:num>
  <w:num w:numId="29" w16cid:durableId="205069730">
    <w:abstractNumId w:val="9"/>
  </w:num>
  <w:num w:numId="30" w16cid:durableId="1535192041">
    <w:abstractNumId w:val="23"/>
  </w:num>
  <w:num w:numId="31" w16cid:durableId="130476983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82"/>
    <w:rsid w:val="00000C64"/>
    <w:rsid w:val="000057AC"/>
    <w:rsid w:val="00007FFB"/>
    <w:rsid w:val="00010BF7"/>
    <w:rsid w:val="00010DD6"/>
    <w:rsid w:val="00012F0E"/>
    <w:rsid w:val="0004146B"/>
    <w:rsid w:val="00052D5B"/>
    <w:rsid w:val="00056F2F"/>
    <w:rsid w:val="000607CE"/>
    <w:rsid w:val="00061F68"/>
    <w:rsid w:val="00065CCE"/>
    <w:rsid w:val="00065FCE"/>
    <w:rsid w:val="00073D46"/>
    <w:rsid w:val="000851FA"/>
    <w:rsid w:val="00087DAD"/>
    <w:rsid w:val="000A25E3"/>
    <w:rsid w:val="000B4CE4"/>
    <w:rsid w:val="000C2235"/>
    <w:rsid w:val="000C2B13"/>
    <w:rsid w:val="000C2E49"/>
    <w:rsid w:val="000C4AB5"/>
    <w:rsid w:val="000C5CE8"/>
    <w:rsid w:val="000C7081"/>
    <w:rsid w:val="000D3965"/>
    <w:rsid w:val="000E5378"/>
    <w:rsid w:val="000E6324"/>
    <w:rsid w:val="000F0BA1"/>
    <w:rsid w:val="000F12CA"/>
    <w:rsid w:val="00100E51"/>
    <w:rsid w:val="00106FBB"/>
    <w:rsid w:val="00110CC5"/>
    <w:rsid w:val="001134DE"/>
    <w:rsid w:val="00113A99"/>
    <w:rsid w:val="00114CAE"/>
    <w:rsid w:val="00125432"/>
    <w:rsid w:val="0013415F"/>
    <w:rsid w:val="00136CB7"/>
    <w:rsid w:val="001400CA"/>
    <w:rsid w:val="00142DDB"/>
    <w:rsid w:val="001479BB"/>
    <w:rsid w:val="00153176"/>
    <w:rsid w:val="001534C4"/>
    <w:rsid w:val="001538E2"/>
    <w:rsid w:val="00154A04"/>
    <w:rsid w:val="00155824"/>
    <w:rsid w:val="001642F9"/>
    <w:rsid w:val="00173AE7"/>
    <w:rsid w:val="00182239"/>
    <w:rsid w:val="00185AA6"/>
    <w:rsid w:val="00192538"/>
    <w:rsid w:val="0019482D"/>
    <w:rsid w:val="00194AD2"/>
    <w:rsid w:val="001A7AB4"/>
    <w:rsid w:val="001A7E05"/>
    <w:rsid w:val="001B3087"/>
    <w:rsid w:val="001B5A1D"/>
    <w:rsid w:val="001B7A8E"/>
    <w:rsid w:val="001C080D"/>
    <w:rsid w:val="001C59FC"/>
    <w:rsid w:val="001C77FB"/>
    <w:rsid w:val="001D6F77"/>
    <w:rsid w:val="001F54F2"/>
    <w:rsid w:val="00210056"/>
    <w:rsid w:val="002138ED"/>
    <w:rsid w:val="00217634"/>
    <w:rsid w:val="0022726F"/>
    <w:rsid w:val="002312ED"/>
    <w:rsid w:val="002353B9"/>
    <w:rsid w:val="00246EED"/>
    <w:rsid w:val="0025367F"/>
    <w:rsid w:val="00271004"/>
    <w:rsid w:val="00271C12"/>
    <w:rsid w:val="00285CB3"/>
    <w:rsid w:val="002A2320"/>
    <w:rsid w:val="002A4005"/>
    <w:rsid w:val="002A4A97"/>
    <w:rsid w:val="002A7F3E"/>
    <w:rsid w:val="002B110A"/>
    <w:rsid w:val="002B4E3B"/>
    <w:rsid w:val="002B7069"/>
    <w:rsid w:val="002C4A2C"/>
    <w:rsid w:val="002D135F"/>
    <w:rsid w:val="002D4196"/>
    <w:rsid w:val="002E1ADE"/>
    <w:rsid w:val="002E2429"/>
    <w:rsid w:val="002E59C0"/>
    <w:rsid w:val="002E63EB"/>
    <w:rsid w:val="002F318D"/>
    <w:rsid w:val="003008AE"/>
    <w:rsid w:val="0032613D"/>
    <w:rsid w:val="00326E72"/>
    <w:rsid w:val="00332681"/>
    <w:rsid w:val="003347F2"/>
    <w:rsid w:val="00347964"/>
    <w:rsid w:val="003529AD"/>
    <w:rsid w:val="00354E05"/>
    <w:rsid w:val="00361C0B"/>
    <w:rsid w:val="00367B56"/>
    <w:rsid w:val="00370F66"/>
    <w:rsid w:val="00373B79"/>
    <w:rsid w:val="00373BEF"/>
    <w:rsid w:val="00375297"/>
    <w:rsid w:val="00376EEC"/>
    <w:rsid w:val="00396D8D"/>
    <w:rsid w:val="003A0E63"/>
    <w:rsid w:val="003A1237"/>
    <w:rsid w:val="003A332F"/>
    <w:rsid w:val="003A551E"/>
    <w:rsid w:val="003A70AF"/>
    <w:rsid w:val="003B5444"/>
    <w:rsid w:val="003C52CC"/>
    <w:rsid w:val="003C7C15"/>
    <w:rsid w:val="003D4ECB"/>
    <w:rsid w:val="003F30CA"/>
    <w:rsid w:val="003F6C91"/>
    <w:rsid w:val="0040293D"/>
    <w:rsid w:val="00402D8B"/>
    <w:rsid w:val="00416377"/>
    <w:rsid w:val="00422747"/>
    <w:rsid w:val="0043143E"/>
    <w:rsid w:val="004367AA"/>
    <w:rsid w:val="00455890"/>
    <w:rsid w:val="004577BF"/>
    <w:rsid w:val="00465F9B"/>
    <w:rsid w:val="00474A06"/>
    <w:rsid w:val="00480819"/>
    <w:rsid w:val="00480A6C"/>
    <w:rsid w:val="00480A8E"/>
    <w:rsid w:val="00485ACF"/>
    <w:rsid w:val="004B03FE"/>
    <w:rsid w:val="004B0B53"/>
    <w:rsid w:val="004B2703"/>
    <w:rsid w:val="004B282F"/>
    <w:rsid w:val="004B2AD6"/>
    <w:rsid w:val="004C04D9"/>
    <w:rsid w:val="004C3C7A"/>
    <w:rsid w:val="004C4D40"/>
    <w:rsid w:val="004C4E1D"/>
    <w:rsid w:val="004D0AA4"/>
    <w:rsid w:val="004D7833"/>
    <w:rsid w:val="005073B1"/>
    <w:rsid w:val="005079CE"/>
    <w:rsid w:val="00512E47"/>
    <w:rsid w:val="00513346"/>
    <w:rsid w:val="0051588B"/>
    <w:rsid w:val="00515FF4"/>
    <w:rsid w:val="00520B00"/>
    <w:rsid w:val="00523488"/>
    <w:rsid w:val="00523CF7"/>
    <w:rsid w:val="00533AE1"/>
    <w:rsid w:val="00541DD8"/>
    <w:rsid w:val="0054433F"/>
    <w:rsid w:val="00545947"/>
    <w:rsid w:val="00561DA0"/>
    <w:rsid w:val="00562343"/>
    <w:rsid w:val="00562B7F"/>
    <w:rsid w:val="00565C47"/>
    <w:rsid w:val="005712FB"/>
    <w:rsid w:val="005808EF"/>
    <w:rsid w:val="00590DB8"/>
    <w:rsid w:val="00593F72"/>
    <w:rsid w:val="005953A0"/>
    <w:rsid w:val="005A06AA"/>
    <w:rsid w:val="005A0BA7"/>
    <w:rsid w:val="005A2C3E"/>
    <w:rsid w:val="005A33FF"/>
    <w:rsid w:val="005A4E21"/>
    <w:rsid w:val="005A507C"/>
    <w:rsid w:val="005A5C55"/>
    <w:rsid w:val="005A5E24"/>
    <w:rsid w:val="005A687D"/>
    <w:rsid w:val="005B1070"/>
    <w:rsid w:val="005C34FF"/>
    <w:rsid w:val="005E2A1D"/>
    <w:rsid w:val="005E2B18"/>
    <w:rsid w:val="005E6C4A"/>
    <w:rsid w:val="00601D48"/>
    <w:rsid w:val="0060220F"/>
    <w:rsid w:val="0060485E"/>
    <w:rsid w:val="006113C0"/>
    <w:rsid w:val="00615964"/>
    <w:rsid w:val="0061687E"/>
    <w:rsid w:val="00623822"/>
    <w:rsid w:val="0062499D"/>
    <w:rsid w:val="00632094"/>
    <w:rsid w:val="00641A94"/>
    <w:rsid w:val="006423C5"/>
    <w:rsid w:val="0065278F"/>
    <w:rsid w:val="00656C27"/>
    <w:rsid w:val="006645AF"/>
    <w:rsid w:val="00671268"/>
    <w:rsid w:val="0067457D"/>
    <w:rsid w:val="00676CED"/>
    <w:rsid w:val="00680BF0"/>
    <w:rsid w:val="00682995"/>
    <w:rsid w:val="00682C14"/>
    <w:rsid w:val="0069426E"/>
    <w:rsid w:val="006A1EE7"/>
    <w:rsid w:val="006A38BA"/>
    <w:rsid w:val="006B13A3"/>
    <w:rsid w:val="006B179B"/>
    <w:rsid w:val="006C3116"/>
    <w:rsid w:val="006C4708"/>
    <w:rsid w:val="006C5FED"/>
    <w:rsid w:val="006E2855"/>
    <w:rsid w:val="006E6647"/>
    <w:rsid w:val="006F0730"/>
    <w:rsid w:val="006F0AD4"/>
    <w:rsid w:val="006F4D0A"/>
    <w:rsid w:val="00703E96"/>
    <w:rsid w:val="00707930"/>
    <w:rsid w:val="007079EE"/>
    <w:rsid w:val="00707B88"/>
    <w:rsid w:val="00710628"/>
    <w:rsid w:val="007120C6"/>
    <w:rsid w:val="00715A5F"/>
    <w:rsid w:val="00715BF3"/>
    <w:rsid w:val="007246D5"/>
    <w:rsid w:val="00731D07"/>
    <w:rsid w:val="0073232B"/>
    <w:rsid w:val="00733D98"/>
    <w:rsid w:val="00744C4B"/>
    <w:rsid w:val="00760258"/>
    <w:rsid w:val="007627EA"/>
    <w:rsid w:val="00765B7B"/>
    <w:rsid w:val="007674AE"/>
    <w:rsid w:val="00767545"/>
    <w:rsid w:val="00767992"/>
    <w:rsid w:val="00772298"/>
    <w:rsid w:val="007855A8"/>
    <w:rsid w:val="007906F2"/>
    <w:rsid w:val="00794207"/>
    <w:rsid w:val="007954B2"/>
    <w:rsid w:val="007A21A4"/>
    <w:rsid w:val="007A36CD"/>
    <w:rsid w:val="007A435C"/>
    <w:rsid w:val="007A45D2"/>
    <w:rsid w:val="007B0001"/>
    <w:rsid w:val="007C09A3"/>
    <w:rsid w:val="007C13E0"/>
    <w:rsid w:val="007D3D7A"/>
    <w:rsid w:val="007D786E"/>
    <w:rsid w:val="007E1E31"/>
    <w:rsid w:val="007F571B"/>
    <w:rsid w:val="007F6F62"/>
    <w:rsid w:val="00804359"/>
    <w:rsid w:val="008050F5"/>
    <w:rsid w:val="00811781"/>
    <w:rsid w:val="00815C37"/>
    <w:rsid w:val="00820679"/>
    <w:rsid w:val="008210E3"/>
    <w:rsid w:val="00822010"/>
    <w:rsid w:val="00822509"/>
    <w:rsid w:val="00823AD9"/>
    <w:rsid w:val="00836624"/>
    <w:rsid w:val="00857F13"/>
    <w:rsid w:val="00865851"/>
    <w:rsid w:val="00884A3C"/>
    <w:rsid w:val="00896FF7"/>
    <w:rsid w:val="008A29F2"/>
    <w:rsid w:val="008A38B9"/>
    <w:rsid w:val="008A5BDD"/>
    <w:rsid w:val="008A70DD"/>
    <w:rsid w:val="008B1B27"/>
    <w:rsid w:val="008B5E73"/>
    <w:rsid w:val="008C1BD3"/>
    <w:rsid w:val="008C7C01"/>
    <w:rsid w:val="008F11AE"/>
    <w:rsid w:val="008F2909"/>
    <w:rsid w:val="00900B65"/>
    <w:rsid w:val="00915269"/>
    <w:rsid w:val="00927220"/>
    <w:rsid w:val="009323EB"/>
    <w:rsid w:val="00940760"/>
    <w:rsid w:val="00943010"/>
    <w:rsid w:val="00944249"/>
    <w:rsid w:val="00945042"/>
    <w:rsid w:val="00956FAD"/>
    <w:rsid w:val="009640FD"/>
    <w:rsid w:val="0097241A"/>
    <w:rsid w:val="009871A6"/>
    <w:rsid w:val="00990799"/>
    <w:rsid w:val="009B1E2B"/>
    <w:rsid w:val="009B30F0"/>
    <w:rsid w:val="009B48DB"/>
    <w:rsid w:val="009F0C56"/>
    <w:rsid w:val="00A05311"/>
    <w:rsid w:val="00A056CB"/>
    <w:rsid w:val="00A1086B"/>
    <w:rsid w:val="00A251A1"/>
    <w:rsid w:val="00A27E96"/>
    <w:rsid w:val="00A302E9"/>
    <w:rsid w:val="00A303FD"/>
    <w:rsid w:val="00A358EA"/>
    <w:rsid w:val="00A36F1B"/>
    <w:rsid w:val="00A372FD"/>
    <w:rsid w:val="00A471D9"/>
    <w:rsid w:val="00A562BF"/>
    <w:rsid w:val="00A602BF"/>
    <w:rsid w:val="00A64EE0"/>
    <w:rsid w:val="00A72ED1"/>
    <w:rsid w:val="00A74779"/>
    <w:rsid w:val="00A86D4A"/>
    <w:rsid w:val="00A90633"/>
    <w:rsid w:val="00A928B3"/>
    <w:rsid w:val="00A94FCF"/>
    <w:rsid w:val="00AA18CB"/>
    <w:rsid w:val="00AA2718"/>
    <w:rsid w:val="00AA27C6"/>
    <w:rsid w:val="00AA48CE"/>
    <w:rsid w:val="00AB0601"/>
    <w:rsid w:val="00AB1887"/>
    <w:rsid w:val="00AC1F80"/>
    <w:rsid w:val="00AD2298"/>
    <w:rsid w:val="00AD2D34"/>
    <w:rsid w:val="00AD66CD"/>
    <w:rsid w:val="00AE3FB5"/>
    <w:rsid w:val="00AE5F78"/>
    <w:rsid w:val="00AF0645"/>
    <w:rsid w:val="00AF53CB"/>
    <w:rsid w:val="00B03E01"/>
    <w:rsid w:val="00B0413D"/>
    <w:rsid w:val="00B048D2"/>
    <w:rsid w:val="00B15407"/>
    <w:rsid w:val="00B21075"/>
    <w:rsid w:val="00B24708"/>
    <w:rsid w:val="00B2579A"/>
    <w:rsid w:val="00B30B53"/>
    <w:rsid w:val="00B330D4"/>
    <w:rsid w:val="00B33538"/>
    <w:rsid w:val="00B37DF8"/>
    <w:rsid w:val="00B42BAD"/>
    <w:rsid w:val="00B43318"/>
    <w:rsid w:val="00B43D52"/>
    <w:rsid w:val="00B44111"/>
    <w:rsid w:val="00B46FFF"/>
    <w:rsid w:val="00B47441"/>
    <w:rsid w:val="00B541D1"/>
    <w:rsid w:val="00B67339"/>
    <w:rsid w:val="00B6762F"/>
    <w:rsid w:val="00B70681"/>
    <w:rsid w:val="00B75E13"/>
    <w:rsid w:val="00B80FB4"/>
    <w:rsid w:val="00B81C30"/>
    <w:rsid w:val="00B933CC"/>
    <w:rsid w:val="00BA1265"/>
    <w:rsid w:val="00BA3CB8"/>
    <w:rsid w:val="00BB0D00"/>
    <w:rsid w:val="00BB28A1"/>
    <w:rsid w:val="00BB4AA2"/>
    <w:rsid w:val="00BB6F0C"/>
    <w:rsid w:val="00BB7B40"/>
    <w:rsid w:val="00BC3ADD"/>
    <w:rsid w:val="00BD6CDA"/>
    <w:rsid w:val="00BD6DFA"/>
    <w:rsid w:val="00BE3558"/>
    <w:rsid w:val="00BE5DE7"/>
    <w:rsid w:val="00C148B4"/>
    <w:rsid w:val="00C17CB7"/>
    <w:rsid w:val="00C26A4B"/>
    <w:rsid w:val="00C31626"/>
    <w:rsid w:val="00C320F4"/>
    <w:rsid w:val="00C369D0"/>
    <w:rsid w:val="00C46B49"/>
    <w:rsid w:val="00C5409E"/>
    <w:rsid w:val="00C65E3D"/>
    <w:rsid w:val="00C66A9D"/>
    <w:rsid w:val="00C72FD6"/>
    <w:rsid w:val="00C76242"/>
    <w:rsid w:val="00C835B9"/>
    <w:rsid w:val="00C86129"/>
    <w:rsid w:val="00C91A82"/>
    <w:rsid w:val="00C94381"/>
    <w:rsid w:val="00CA33C4"/>
    <w:rsid w:val="00CA4CB7"/>
    <w:rsid w:val="00CB0137"/>
    <w:rsid w:val="00CB0E52"/>
    <w:rsid w:val="00CC7312"/>
    <w:rsid w:val="00CD65E3"/>
    <w:rsid w:val="00CE55D1"/>
    <w:rsid w:val="00CE6EC8"/>
    <w:rsid w:val="00CF4C53"/>
    <w:rsid w:val="00CF5988"/>
    <w:rsid w:val="00D13990"/>
    <w:rsid w:val="00D54D0C"/>
    <w:rsid w:val="00D558FB"/>
    <w:rsid w:val="00D67B1F"/>
    <w:rsid w:val="00D7009C"/>
    <w:rsid w:val="00D724ED"/>
    <w:rsid w:val="00D7619D"/>
    <w:rsid w:val="00D77B7D"/>
    <w:rsid w:val="00D82469"/>
    <w:rsid w:val="00D83DA7"/>
    <w:rsid w:val="00D85FAA"/>
    <w:rsid w:val="00D87B67"/>
    <w:rsid w:val="00D95BD2"/>
    <w:rsid w:val="00D962EA"/>
    <w:rsid w:val="00DA0EA7"/>
    <w:rsid w:val="00DB6B69"/>
    <w:rsid w:val="00DD4F19"/>
    <w:rsid w:val="00DE45EA"/>
    <w:rsid w:val="00DE50F4"/>
    <w:rsid w:val="00DE5BF1"/>
    <w:rsid w:val="00DF7E3F"/>
    <w:rsid w:val="00E00A40"/>
    <w:rsid w:val="00E22B60"/>
    <w:rsid w:val="00E243E2"/>
    <w:rsid w:val="00E4420D"/>
    <w:rsid w:val="00E66D1C"/>
    <w:rsid w:val="00E71F38"/>
    <w:rsid w:val="00E751F4"/>
    <w:rsid w:val="00E75C6C"/>
    <w:rsid w:val="00E87013"/>
    <w:rsid w:val="00E96827"/>
    <w:rsid w:val="00E97554"/>
    <w:rsid w:val="00E9789F"/>
    <w:rsid w:val="00EA10BC"/>
    <w:rsid w:val="00EA2413"/>
    <w:rsid w:val="00EC009E"/>
    <w:rsid w:val="00EC2352"/>
    <w:rsid w:val="00EC2606"/>
    <w:rsid w:val="00EC2E11"/>
    <w:rsid w:val="00EC334C"/>
    <w:rsid w:val="00EC3D60"/>
    <w:rsid w:val="00ED4ECF"/>
    <w:rsid w:val="00EE61F7"/>
    <w:rsid w:val="00EE7D08"/>
    <w:rsid w:val="00EF066D"/>
    <w:rsid w:val="00EF4D19"/>
    <w:rsid w:val="00EF51C2"/>
    <w:rsid w:val="00EF6656"/>
    <w:rsid w:val="00F0236E"/>
    <w:rsid w:val="00F05F9C"/>
    <w:rsid w:val="00F23436"/>
    <w:rsid w:val="00F24550"/>
    <w:rsid w:val="00F24849"/>
    <w:rsid w:val="00F314F4"/>
    <w:rsid w:val="00F3252C"/>
    <w:rsid w:val="00F33A83"/>
    <w:rsid w:val="00F4228F"/>
    <w:rsid w:val="00F43E3E"/>
    <w:rsid w:val="00F51C31"/>
    <w:rsid w:val="00F529A9"/>
    <w:rsid w:val="00F65281"/>
    <w:rsid w:val="00F71B32"/>
    <w:rsid w:val="00F743B9"/>
    <w:rsid w:val="00F74D14"/>
    <w:rsid w:val="00F81631"/>
    <w:rsid w:val="00F84E3F"/>
    <w:rsid w:val="00F86FFB"/>
    <w:rsid w:val="00FA3593"/>
    <w:rsid w:val="00FC1086"/>
    <w:rsid w:val="00FC1C88"/>
    <w:rsid w:val="00FC35A6"/>
    <w:rsid w:val="00FC394F"/>
    <w:rsid w:val="00FC608E"/>
    <w:rsid w:val="00FD187D"/>
    <w:rsid w:val="00FD5F62"/>
    <w:rsid w:val="00FD6233"/>
    <w:rsid w:val="00FE0AA2"/>
    <w:rsid w:val="00FF13E6"/>
    <w:rsid w:val="2384D88B"/>
    <w:rsid w:val="2626CAE1"/>
    <w:rsid w:val="5D606678"/>
    <w:rsid w:val="6262A39E"/>
    <w:rsid w:val="64AFC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0315"/>
  <w15:chartTrackingRefBased/>
  <w15:docId w15:val="{9D052AAD-1CA7-45BF-8393-181C99B6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82"/>
    <w:pPr>
      <w:suppressAutoHyphens/>
      <w:spacing w:after="0" w:line="240" w:lineRule="auto"/>
    </w:pPr>
    <w:rPr>
      <w:rFonts w:ascii="Garamond" w:eastAsia="Times New Roman" w:hAnsi="Garamond" w:cs="Times New Roman"/>
      <w:sz w:val="24"/>
      <w:szCs w:val="24"/>
      <w:lang w:eastAsia="ar-SA"/>
    </w:rPr>
  </w:style>
  <w:style w:type="paragraph" w:styleId="Titre1">
    <w:name w:val="heading 1"/>
    <w:basedOn w:val="Titre2"/>
    <w:next w:val="Normal"/>
    <w:link w:val="Titre1Car"/>
    <w:qFormat/>
    <w:rsid w:val="00110CC5"/>
    <w:pPr>
      <w:outlineLvl w:val="0"/>
    </w:pPr>
  </w:style>
  <w:style w:type="paragraph" w:styleId="Titre2">
    <w:name w:val="heading 2"/>
    <w:basedOn w:val="Normal"/>
    <w:next w:val="Normal"/>
    <w:link w:val="Titre2Car"/>
    <w:qFormat/>
    <w:rsid w:val="00C91A82"/>
    <w:pPr>
      <w:numPr>
        <w:numId w:val="2"/>
      </w:numPr>
      <w:jc w:val="both"/>
      <w:outlineLvl w:val="1"/>
    </w:pPr>
    <w:rPr>
      <w:rFonts w:ascii="Nunito" w:hAnsi="Nunito"/>
      <w:b/>
      <w:sz w:val="28"/>
    </w:rPr>
  </w:style>
  <w:style w:type="paragraph" w:styleId="Titre3">
    <w:name w:val="heading 3"/>
    <w:basedOn w:val="Normal"/>
    <w:next w:val="Normal"/>
    <w:link w:val="Titre3Car"/>
    <w:qFormat/>
    <w:rsid w:val="00C91A82"/>
    <w:pPr>
      <w:numPr>
        <w:ilvl w:val="1"/>
        <w:numId w:val="2"/>
      </w:numPr>
      <w:outlineLvl w:val="2"/>
    </w:pPr>
    <w:rPr>
      <w:rFonts w:ascii="Nunito" w:hAnsi="Nunito"/>
      <w:b/>
      <w:u w:val="single"/>
    </w:rPr>
  </w:style>
  <w:style w:type="paragraph" w:styleId="Titre4">
    <w:name w:val="heading 4"/>
    <w:basedOn w:val="Normal"/>
    <w:next w:val="Normal"/>
    <w:link w:val="Titre4Car"/>
    <w:qFormat/>
    <w:rsid w:val="00110CC5"/>
    <w:pPr>
      <w:keepNext/>
      <w:numPr>
        <w:ilvl w:val="2"/>
        <w:numId w:val="2"/>
      </w:numPr>
      <w:spacing w:before="240" w:after="60"/>
      <w:outlineLvl w:val="3"/>
    </w:pPr>
    <w:rPr>
      <w:b/>
      <w:bCs/>
      <w:szCs w:val="28"/>
    </w:rPr>
  </w:style>
  <w:style w:type="paragraph" w:styleId="Titre5">
    <w:name w:val="heading 5"/>
    <w:basedOn w:val="Normal"/>
    <w:next w:val="Normal"/>
    <w:link w:val="Titre5Car"/>
    <w:qFormat/>
    <w:rsid w:val="00C91A82"/>
    <w:pPr>
      <w:keepNext/>
      <w:pBdr>
        <w:bottom w:val="single" w:sz="4" w:space="1" w:color="000000"/>
      </w:pBdr>
      <w:outlineLvl w:val="4"/>
    </w:pPr>
    <w:rPr>
      <w:b/>
      <w:bCs/>
    </w:rPr>
  </w:style>
  <w:style w:type="paragraph" w:styleId="Titre6">
    <w:name w:val="heading 6"/>
    <w:basedOn w:val="Normal"/>
    <w:next w:val="Normal"/>
    <w:link w:val="Titre6Car"/>
    <w:qFormat/>
    <w:rsid w:val="00C91A82"/>
    <w:pPr>
      <w:keepNext/>
      <w:numPr>
        <w:numId w:val="1"/>
      </w:numPr>
      <w:pBdr>
        <w:bottom w:val="single" w:sz="4" w:space="1" w:color="000000"/>
      </w:pBdr>
      <w:outlineLvl w:val="5"/>
    </w:pPr>
    <w:rPr>
      <w:b/>
      <w:bCs/>
      <w:sz w:val="32"/>
    </w:rPr>
  </w:style>
  <w:style w:type="paragraph" w:styleId="Titre7">
    <w:name w:val="heading 7"/>
    <w:basedOn w:val="Normal"/>
    <w:next w:val="Normal"/>
    <w:link w:val="Titre7Car"/>
    <w:qFormat/>
    <w:rsid w:val="00C91A82"/>
    <w:pPr>
      <w:suppressAutoHyphens w:val="0"/>
      <w:spacing w:before="240" w:after="60"/>
      <w:ind w:left="4320"/>
      <w:outlineLvl w:val="6"/>
    </w:pPr>
    <w:rPr>
      <w:rFonts w:ascii="Calibri" w:hAnsi="Calibri"/>
      <w:lang w:eastAsia="fr-FR"/>
    </w:rPr>
  </w:style>
  <w:style w:type="paragraph" w:styleId="Titre8">
    <w:name w:val="heading 8"/>
    <w:basedOn w:val="Normal"/>
    <w:next w:val="Normal"/>
    <w:link w:val="Titre8Car"/>
    <w:qFormat/>
    <w:rsid w:val="00C91A82"/>
    <w:pPr>
      <w:suppressAutoHyphens w:val="0"/>
      <w:spacing w:before="240" w:after="60"/>
      <w:ind w:left="5040"/>
      <w:outlineLvl w:val="7"/>
    </w:pPr>
    <w:rPr>
      <w:rFonts w:ascii="Calibri" w:hAnsi="Calibri"/>
      <w:i/>
      <w:iCs/>
      <w:lang w:eastAsia="fr-FR"/>
    </w:rPr>
  </w:style>
  <w:style w:type="paragraph" w:styleId="Titre9">
    <w:name w:val="heading 9"/>
    <w:basedOn w:val="Normal"/>
    <w:next w:val="Normal"/>
    <w:link w:val="Titre9Car"/>
    <w:qFormat/>
    <w:rsid w:val="00C91A82"/>
    <w:pPr>
      <w:suppressAutoHyphens w:val="0"/>
      <w:spacing w:before="240" w:after="60"/>
      <w:ind w:left="5760"/>
      <w:outlineLvl w:val="8"/>
    </w:pPr>
    <w:rPr>
      <w:rFonts w:ascii="Cambria" w:hAnsi="Cambr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0CC5"/>
    <w:rPr>
      <w:rFonts w:ascii="Nunito" w:eastAsia="Times New Roman" w:hAnsi="Nunito" w:cs="Times New Roman"/>
      <w:b/>
      <w:sz w:val="28"/>
      <w:szCs w:val="24"/>
      <w:lang w:eastAsia="ar-SA"/>
    </w:rPr>
  </w:style>
  <w:style w:type="character" w:customStyle="1" w:styleId="Titre2Car">
    <w:name w:val="Titre 2 Car"/>
    <w:basedOn w:val="Policepardfaut"/>
    <w:link w:val="Titre2"/>
    <w:rsid w:val="00C91A82"/>
    <w:rPr>
      <w:rFonts w:ascii="Nunito" w:eastAsia="Times New Roman" w:hAnsi="Nunito" w:cs="Times New Roman"/>
      <w:b/>
      <w:sz w:val="28"/>
      <w:szCs w:val="24"/>
      <w:lang w:eastAsia="ar-SA"/>
    </w:rPr>
  </w:style>
  <w:style w:type="character" w:customStyle="1" w:styleId="Titre3Car">
    <w:name w:val="Titre 3 Car"/>
    <w:basedOn w:val="Policepardfaut"/>
    <w:link w:val="Titre3"/>
    <w:rsid w:val="00C91A82"/>
    <w:rPr>
      <w:rFonts w:ascii="Nunito" w:eastAsia="Times New Roman" w:hAnsi="Nunito" w:cs="Times New Roman"/>
      <w:b/>
      <w:sz w:val="24"/>
      <w:szCs w:val="24"/>
      <w:u w:val="single"/>
      <w:lang w:eastAsia="ar-SA"/>
    </w:rPr>
  </w:style>
  <w:style w:type="character" w:customStyle="1" w:styleId="Titre4Car">
    <w:name w:val="Titre 4 Car"/>
    <w:basedOn w:val="Policepardfaut"/>
    <w:link w:val="Titre4"/>
    <w:rsid w:val="00110CC5"/>
    <w:rPr>
      <w:rFonts w:ascii="Garamond" w:eastAsia="Times New Roman" w:hAnsi="Garamond" w:cs="Times New Roman"/>
      <w:b/>
      <w:bCs/>
      <w:sz w:val="24"/>
      <w:szCs w:val="28"/>
      <w:lang w:eastAsia="ar-SA"/>
    </w:rPr>
  </w:style>
  <w:style w:type="character" w:customStyle="1" w:styleId="Titre5Car">
    <w:name w:val="Titre 5 Car"/>
    <w:basedOn w:val="Policepardfaut"/>
    <w:link w:val="Titre5"/>
    <w:rsid w:val="00C91A82"/>
    <w:rPr>
      <w:rFonts w:ascii="Garamond" w:eastAsia="Times New Roman" w:hAnsi="Garamond" w:cs="Times New Roman"/>
      <w:b/>
      <w:bCs/>
      <w:sz w:val="24"/>
      <w:szCs w:val="24"/>
      <w:lang w:eastAsia="ar-SA"/>
    </w:rPr>
  </w:style>
  <w:style w:type="character" w:customStyle="1" w:styleId="Titre6Car">
    <w:name w:val="Titre 6 Car"/>
    <w:basedOn w:val="Policepardfaut"/>
    <w:link w:val="Titre6"/>
    <w:rsid w:val="00C91A82"/>
    <w:rPr>
      <w:rFonts w:ascii="Garamond" w:eastAsia="Times New Roman" w:hAnsi="Garamond" w:cs="Times New Roman"/>
      <w:b/>
      <w:bCs/>
      <w:sz w:val="32"/>
      <w:szCs w:val="24"/>
      <w:lang w:eastAsia="ar-SA"/>
    </w:rPr>
  </w:style>
  <w:style w:type="character" w:customStyle="1" w:styleId="Titre7Car">
    <w:name w:val="Titre 7 Car"/>
    <w:basedOn w:val="Policepardfaut"/>
    <w:link w:val="Titre7"/>
    <w:rsid w:val="00C91A82"/>
    <w:rPr>
      <w:rFonts w:ascii="Calibri" w:eastAsia="Times New Roman" w:hAnsi="Calibri" w:cs="Times New Roman"/>
      <w:sz w:val="24"/>
      <w:szCs w:val="24"/>
      <w:lang w:eastAsia="fr-FR"/>
    </w:rPr>
  </w:style>
  <w:style w:type="character" w:customStyle="1" w:styleId="Titre8Car">
    <w:name w:val="Titre 8 Car"/>
    <w:basedOn w:val="Policepardfaut"/>
    <w:link w:val="Titre8"/>
    <w:rsid w:val="00C91A82"/>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C91A82"/>
    <w:rPr>
      <w:rFonts w:ascii="Cambria" w:eastAsia="Times New Roman" w:hAnsi="Cambria" w:cs="Times New Roman"/>
      <w:lang w:eastAsia="fr-FR"/>
    </w:rPr>
  </w:style>
  <w:style w:type="character" w:customStyle="1" w:styleId="WW8Num2z0">
    <w:name w:val="WW8Num2z0"/>
    <w:rsid w:val="00C91A82"/>
    <w:rPr>
      <w:rFonts w:ascii="Times New Roman" w:eastAsia="Times New Roman" w:hAnsi="Times New Roman" w:cs="Times New Roman"/>
    </w:rPr>
  </w:style>
  <w:style w:type="character" w:customStyle="1" w:styleId="WW8Num2z1">
    <w:name w:val="WW8Num2z1"/>
    <w:rsid w:val="00C91A82"/>
    <w:rPr>
      <w:rFonts w:ascii="Courier New" w:hAnsi="Courier New"/>
    </w:rPr>
  </w:style>
  <w:style w:type="character" w:customStyle="1" w:styleId="WW8Num2z2">
    <w:name w:val="WW8Num2z2"/>
    <w:rsid w:val="00C91A82"/>
    <w:rPr>
      <w:rFonts w:ascii="Wingdings" w:hAnsi="Wingdings"/>
    </w:rPr>
  </w:style>
  <w:style w:type="character" w:customStyle="1" w:styleId="WW8Num2z3">
    <w:name w:val="WW8Num2z3"/>
    <w:rsid w:val="00C91A82"/>
    <w:rPr>
      <w:rFonts w:ascii="Symbol" w:hAnsi="Symbol"/>
    </w:rPr>
  </w:style>
  <w:style w:type="character" w:customStyle="1" w:styleId="WW8Num7z0">
    <w:name w:val="WW8Num7z0"/>
    <w:rsid w:val="00C91A82"/>
    <w:rPr>
      <w:rFonts w:ascii="Times New Roman" w:eastAsia="Times New Roman" w:hAnsi="Times New Roman" w:cs="Times New Roman"/>
    </w:rPr>
  </w:style>
  <w:style w:type="character" w:customStyle="1" w:styleId="WW8Num7z1">
    <w:name w:val="WW8Num7z1"/>
    <w:rsid w:val="00C91A82"/>
    <w:rPr>
      <w:rFonts w:ascii="Courier New" w:hAnsi="Courier New"/>
    </w:rPr>
  </w:style>
  <w:style w:type="character" w:customStyle="1" w:styleId="WW8Num7z2">
    <w:name w:val="WW8Num7z2"/>
    <w:rsid w:val="00C91A82"/>
    <w:rPr>
      <w:rFonts w:ascii="Wingdings" w:hAnsi="Wingdings"/>
    </w:rPr>
  </w:style>
  <w:style w:type="character" w:customStyle="1" w:styleId="WW8Num7z3">
    <w:name w:val="WW8Num7z3"/>
    <w:rsid w:val="00C91A82"/>
    <w:rPr>
      <w:rFonts w:ascii="Symbol" w:hAnsi="Symbol"/>
    </w:rPr>
  </w:style>
  <w:style w:type="character" w:customStyle="1" w:styleId="WW8Num9z0">
    <w:name w:val="WW8Num9z0"/>
    <w:rsid w:val="00C91A82"/>
    <w:rPr>
      <w:rFonts w:ascii="Times New Roman" w:eastAsia="Times New Roman" w:hAnsi="Times New Roman" w:cs="Times New Roman"/>
    </w:rPr>
  </w:style>
  <w:style w:type="character" w:customStyle="1" w:styleId="WW8Num12z0">
    <w:name w:val="WW8Num12z0"/>
    <w:rsid w:val="00C91A82"/>
    <w:rPr>
      <w:rFonts w:ascii="Times New Roman" w:eastAsia="Times New Roman" w:hAnsi="Times New Roman" w:cs="Times New Roman"/>
    </w:rPr>
  </w:style>
  <w:style w:type="character" w:customStyle="1" w:styleId="WW8Num12z1">
    <w:name w:val="WW8Num12z1"/>
    <w:rsid w:val="00C91A82"/>
    <w:rPr>
      <w:rFonts w:ascii="Courier New" w:hAnsi="Courier New"/>
    </w:rPr>
  </w:style>
  <w:style w:type="character" w:customStyle="1" w:styleId="WW8Num12z2">
    <w:name w:val="WW8Num12z2"/>
    <w:rsid w:val="00C91A82"/>
    <w:rPr>
      <w:rFonts w:ascii="Wingdings" w:hAnsi="Wingdings"/>
    </w:rPr>
  </w:style>
  <w:style w:type="character" w:customStyle="1" w:styleId="WW8Num12z3">
    <w:name w:val="WW8Num12z3"/>
    <w:rsid w:val="00C91A82"/>
    <w:rPr>
      <w:rFonts w:ascii="Symbol" w:hAnsi="Symbol"/>
    </w:rPr>
  </w:style>
  <w:style w:type="character" w:customStyle="1" w:styleId="WW8Num13z0">
    <w:name w:val="WW8Num13z0"/>
    <w:rsid w:val="00C91A82"/>
    <w:rPr>
      <w:rFonts w:ascii="Wingdings" w:hAnsi="Wingdings"/>
    </w:rPr>
  </w:style>
  <w:style w:type="character" w:customStyle="1" w:styleId="WW8Num13z1">
    <w:name w:val="WW8Num13z1"/>
    <w:rsid w:val="00C91A82"/>
    <w:rPr>
      <w:rFonts w:ascii="Courier New" w:hAnsi="Courier New"/>
    </w:rPr>
  </w:style>
  <w:style w:type="character" w:customStyle="1" w:styleId="WW8Num13z3">
    <w:name w:val="WW8Num13z3"/>
    <w:rsid w:val="00C91A82"/>
    <w:rPr>
      <w:rFonts w:ascii="Symbol" w:hAnsi="Symbol"/>
    </w:rPr>
  </w:style>
  <w:style w:type="character" w:customStyle="1" w:styleId="WW8Num16z0">
    <w:name w:val="WW8Num16z0"/>
    <w:rsid w:val="00C91A82"/>
    <w:rPr>
      <w:rFonts w:ascii="Times New Roman" w:eastAsia="Times New Roman" w:hAnsi="Times New Roman" w:cs="Times New Roman"/>
    </w:rPr>
  </w:style>
  <w:style w:type="character" w:customStyle="1" w:styleId="WW8Num16z1">
    <w:name w:val="WW8Num16z1"/>
    <w:rsid w:val="00C91A82"/>
    <w:rPr>
      <w:rFonts w:ascii="Courier New" w:hAnsi="Courier New"/>
    </w:rPr>
  </w:style>
  <w:style w:type="character" w:customStyle="1" w:styleId="WW8Num16z2">
    <w:name w:val="WW8Num16z2"/>
    <w:rsid w:val="00C91A82"/>
    <w:rPr>
      <w:rFonts w:ascii="Wingdings" w:hAnsi="Wingdings"/>
    </w:rPr>
  </w:style>
  <w:style w:type="character" w:customStyle="1" w:styleId="WW8Num16z3">
    <w:name w:val="WW8Num16z3"/>
    <w:rsid w:val="00C91A82"/>
    <w:rPr>
      <w:rFonts w:ascii="Symbol" w:hAnsi="Symbol"/>
    </w:rPr>
  </w:style>
  <w:style w:type="character" w:customStyle="1" w:styleId="WW8Num17z0">
    <w:name w:val="WW8Num17z0"/>
    <w:rsid w:val="00C91A82"/>
    <w:rPr>
      <w:rFonts w:ascii="Times New Roman" w:eastAsia="Times New Roman" w:hAnsi="Times New Roman" w:cs="Times New Roman"/>
    </w:rPr>
  </w:style>
  <w:style w:type="character" w:customStyle="1" w:styleId="WW8Num17z1">
    <w:name w:val="WW8Num17z1"/>
    <w:rsid w:val="00C91A82"/>
    <w:rPr>
      <w:rFonts w:ascii="Courier New" w:hAnsi="Courier New"/>
    </w:rPr>
  </w:style>
  <w:style w:type="character" w:customStyle="1" w:styleId="WW8Num17z2">
    <w:name w:val="WW8Num17z2"/>
    <w:rsid w:val="00C91A82"/>
    <w:rPr>
      <w:rFonts w:ascii="Wingdings" w:hAnsi="Wingdings"/>
    </w:rPr>
  </w:style>
  <w:style w:type="character" w:customStyle="1" w:styleId="WW8Num17z3">
    <w:name w:val="WW8Num17z3"/>
    <w:rsid w:val="00C91A82"/>
    <w:rPr>
      <w:rFonts w:ascii="Symbol" w:hAnsi="Symbol"/>
    </w:rPr>
  </w:style>
  <w:style w:type="character" w:customStyle="1" w:styleId="WW8Num18z0">
    <w:name w:val="WW8Num18z0"/>
    <w:rsid w:val="00C91A82"/>
    <w:rPr>
      <w:rFonts w:ascii="Times New Roman" w:hAnsi="Times New Roman"/>
    </w:rPr>
  </w:style>
  <w:style w:type="character" w:customStyle="1" w:styleId="WW8Num18z1">
    <w:name w:val="WW8Num18z1"/>
    <w:rsid w:val="00C91A82"/>
    <w:rPr>
      <w:rFonts w:ascii="Courier New" w:hAnsi="Courier New"/>
    </w:rPr>
  </w:style>
  <w:style w:type="character" w:customStyle="1" w:styleId="WW8Num18z2">
    <w:name w:val="WW8Num18z2"/>
    <w:rsid w:val="00C91A82"/>
    <w:rPr>
      <w:rFonts w:ascii="Wingdings" w:hAnsi="Wingdings"/>
    </w:rPr>
  </w:style>
  <w:style w:type="character" w:customStyle="1" w:styleId="WW8Num18z3">
    <w:name w:val="WW8Num18z3"/>
    <w:rsid w:val="00C91A82"/>
    <w:rPr>
      <w:rFonts w:ascii="Symbol" w:hAnsi="Symbol"/>
    </w:rPr>
  </w:style>
  <w:style w:type="character" w:customStyle="1" w:styleId="WW8Num19z0">
    <w:name w:val="WW8Num19z0"/>
    <w:rsid w:val="00C91A82"/>
    <w:rPr>
      <w:rFonts w:ascii="Times New Roman" w:eastAsia="Times New Roman" w:hAnsi="Times New Roman" w:cs="Times New Roman"/>
    </w:rPr>
  </w:style>
  <w:style w:type="character" w:customStyle="1" w:styleId="WW8Num19z1">
    <w:name w:val="WW8Num19z1"/>
    <w:rsid w:val="00C91A82"/>
    <w:rPr>
      <w:rFonts w:ascii="Courier New" w:hAnsi="Courier New"/>
    </w:rPr>
  </w:style>
  <w:style w:type="character" w:customStyle="1" w:styleId="WW8Num19z2">
    <w:name w:val="WW8Num19z2"/>
    <w:rsid w:val="00C91A82"/>
    <w:rPr>
      <w:rFonts w:ascii="Wingdings" w:hAnsi="Wingdings"/>
    </w:rPr>
  </w:style>
  <w:style w:type="character" w:customStyle="1" w:styleId="WW8Num19z3">
    <w:name w:val="WW8Num19z3"/>
    <w:rsid w:val="00C91A82"/>
    <w:rPr>
      <w:rFonts w:ascii="Symbol" w:hAnsi="Symbol"/>
    </w:rPr>
  </w:style>
  <w:style w:type="character" w:customStyle="1" w:styleId="WW8Num20z0">
    <w:name w:val="WW8Num20z0"/>
    <w:rsid w:val="00C91A82"/>
    <w:rPr>
      <w:rFonts w:ascii="Times New Roman" w:eastAsia="Times New Roman" w:hAnsi="Times New Roman" w:cs="Times New Roman"/>
    </w:rPr>
  </w:style>
  <w:style w:type="character" w:customStyle="1" w:styleId="WW8Num20z1">
    <w:name w:val="WW8Num20z1"/>
    <w:rsid w:val="00C91A82"/>
    <w:rPr>
      <w:rFonts w:ascii="Courier New" w:hAnsi="Courier New"/>
    </w:rPr>
  </w:style>
  <w:style w:type="character" w:customStyle="1" w:styleId="WW8Num20z2">
    <w:name w:val="WW8Num20z2"/>
    <w:rsid w:val="00C91A82"/>
    <w:rPr>
      <w:rFonts w:ascii="Wingdings" w:hAnsi="Wingdings"/>
    </w:rPr>
  </w:style>
  <w:style w:type="character" w:customStyle="1" w:styleId="WW8Num20z3">
    <w:name w:val="WW8Num20z3"/>
    <w:rsid w:val="00C91A82"/>
    <w:rPr>
      <w:rFonts w:ascii="Symbol" w:hAnsi="Symbol"/>
    </w:rPr>
  </w:style>
  <w:style w:type="character" w:customStyle="1" w:styleId="WW8Num21z1">
    <w:name w:val="WW8Num21z1"/>
    <w:rsid w:val="00C91A82"/>
    <w:rPr>
      <w:rFonts w:ascii="Courier New" w:hAnsi="Courier New"/>
    </w:rPr>
  </w:style>
  <w:style w:type="character" w:customStyle="1" w:styleId="WW8Num21z2">
    <w:name w:val="WW8Num21z2"/>
    <w:rsid w:val="00C91A82"/>
    <w:rPr>
      <w:rFonts w:ascii="Wingdings" w:hAnsi="Wingdings"/>
    </w:rPr>
  </w:style>
  <w:style w:type="character" w:customStyle="1" w:styleId="WW8Num21z3">
    <w:name w:val="WW8Num21z3"/>
    <w:rsid w:val="00C91A82"/>
    <w:rPr>
      <w:rFonts w:ascii="Symbol" w:hAnsi="Symbol"/>
    </w:rPr>
  </w:style>
  <w:style w:type="character" w:customStyle="1" w:styleId="WW8Num22z0">
    <w:name w:val="WW8Num22z0"/>
    <w:rsid w:val="00C91A82"/>
    <w:rPr>
      <w:rFonts w:ascii="Symbol" w:hAnsi="Symbol"/>
    </w:rPr>
  </w:style>
  <w:style w:type="character" w:customStyle="1" w:styleId="WW8Num23z0">
    <w:name w:val="WW8Num23z0"/>
    <w:rsid w:val="00C91A82"/>
    <w:rPr>
      <w:rFonts w:ascii="Garamond" w:eastAsia="Times New Roman" w:hAnsi="Garamond" w:cs="Arial"/>
      <w:b/>
    </w:rPr>
  </w:style>
  <w:style w:type="character" w:customStyle="1" w:styleId="WW8Num24z0">
    <w:name w:val="WW8Num24z0"/>
    <w:rsid w:val="00C91A82"/>
    <w:rPr>
      <w:rFonts w:ascii="Symbol" w:hAnsi="Symbol"/>
    </w:rPr>
  </w:style>
  <w:style w:type="character" w:customStyle="1" w:styleId="WW8Num24z1">
    <w:name w:val="WW8Num24z1"/>
    <w:rsid w:val="00C91A82"/>
    <w:rPr>
      <w:rFonts w:ascii="Courier New" w:hAnsi="Courier New" w:cs="Courier New"/>
    </w:rPr>
  </w:style>
  <w:style w:type="character" w:customStyle="1" w:styleId="WW8Num24z2">
    <w:name w:val="WW8Num24z2"/>
    <w:rsid w:val="00C91A82"/>
    <w:rPr>
      <w:rFonts w:ascii="Wingdings" w:hAnsi="Wingdings"/>
    </w:rPr>
  </w:style>
  <w:style w:type="character" w:customStyle="1" w:styleId="WW8Num26z0">
    <w:name w:val="WW8Num26z0"/>
    <w:rsid w:val="00C91A82"/>
    <w:rPr>
      <w:b w:val="0"/>
    </w:rPr>
  </w:style>
  <w:style w:type="character" w:customStyle="1" w:styleId="WW8Num27z0">
    <w:name w:val="WW8Num27z0"/>
    <w:rsid w:val="00C91A82"/>
    <w:rPr>
      <w:rFonts w:ascii="Times New Roman" w:hAnsi="Times New Roman"/>
    </w:rPr>
  </w:style>
  <w:style w:type="character" w:customStyle="1" w:styleId="WW8Num28z0">
    <w:name w:val="WW8Num28z0"/>
    <w:rsid w:val="00C91A82"/>
    <w:rPr>
      <w:rFonts w:ascii="Times New Roman" w:hAnsi="Times New Roman"/>
    </w:rPr>
  </w:style>
  <w:style w:type="character" w:customStyle="1" w:styleId="WW8Num28z1">
    <w:name w:val="WW8Num28z1"/>
    <w:rsid w:val="00C91A82"/>
    <w:rPr>
      <w:rFonts w:ascii="Courier New" w:hAnsi="Courier New"/>
    </w:rPr>
  </w:style>
  <w:style w:type="character" w:customStyle="1" w:styleId="WW8Num28z2">
    <w:name w:val="WW8Num28z2"/>
    <w:rsid w:val="00C91A82"/>
    <w:rPr>
      <w:rFonts w:ascii="Wingdings" w:hAnsi="Wingdings"/>
    </w:rPr>
  </w:style>
  <w:style w:type="character" w:customStyle="1" w:styleId="WW8Num28z3">
    <w:name w:val="WW8Num28z3"/>
    <w:rsid w:val="00C91A82"/>
    <w:rPr>
      <w:rFonts w:ascii="Symbol" w:hAnsi="Symbol"/>
    </w:rPr>
  </w:style>
  <w:style w:type="character" w:customStyle="1" w:styleId="WW8Num29z0">
    <w:name w:val="WW8Num29z0"/>
    <w:rsid w:val="00C91A82"/>
    <w:rPr>
      <w:rFonts w:ascii="Arial" w:hAnsi="Arial"/>
      <w:b/>
      <w:i w:val="0"/>
      <w:sz w:val="20"/>
    </w:rPr>
  </w:style>
  <w:style w:type="character" w:customStyle="1" w:styleId="WW8Num29z1">
    <w:name w:val="WW8Num29z1"/>
    <w:rsid w:val="00C91A82"/>
    <w:rPr>
      <w:rFonts w:ascii="Arial" w:hAnsi="Arial"/>
      <w:b w:val="0"/>
      <w:i w:val="0"/>
      <w:sz w:val="20"/>
    </w:rPr>
  </w:style>
  <w:style w:type="character" w:customStyle="1" w:styleId="WW8Num31z0">
    <w:name w:val="WW8Num31z0"/>
    <w:rsid w:val="00C91A82"/>
    <w:rPr>
      <w:rFonts w:ascii="Times New Roman" w:eastAsia="Times New Roman" w:hAnsi="Times New Roman" w:cs="Times New Roman"/>
    </w:rPr>
  </w:style>
  <w:style w:type="character" w:customStyle="1" w:styleId="WW8Num31z1">
    <w:name w:val="WW8Num31z1"/>
    <w:rsid w:val="00C91A82"/>
    <w:rPr>
      <w:rFonts w:ascii="Wingdings" w:hAnsi="Wingdings"/>
    </w:rPr>
  </w:style>
  <w:style w:type="character" w:customStyle="1" w:styleId="WW8Num31z3">
    <w:name w:val="WW8Num31z3"/>
    <w:rsid w:val="00C91A82"/>
    <w:rPr>
      <w:rFonts w:ascii="Symbol" w:hAnsi="Symbol"/>
    </w:rPr>
  </w:style>
  <w:style w:type="character" w:customStyle="1" w:styleId="WW8Num31z4">
    <w:name w:val="WW8Num31z4"/>
    <w:rsid w:val="00C91A82"/>
    <w:rPr>
      <w:rFonts w:ascii="Courier New" w:hAnsi="Courier New"/>
    </w:rPr>
  </w:style>
  <w:style w:type="character" w:customStyle="1" w:styleId="WW8Num33z0">
    <w:name w:val="WW8Num33z0"/>
    <w:rsid w:val="00C91A82"/>
    <w:rPr>
      <w:rFonts w:ascii="Symbol" w:hAnsi="Symbol"/>
    </w:rPr>
  </w:style>
  <w:style w:type="character" w:customStyle="1" w:styleId="WW8Num33z1">
    <w:name w:val="WW8Num33z1"/>
    <w:rsid w:val="00C91A82"/>
    <w:rPr>
      <w:rFonts w:ascii="Courier New" w:hAnsi="Courier New"/>
    </w:rPr>
  </w:style>
  <w:style w:type="character" w:customStyle="1" w:styleId="WW8Num33z2">
    <w:name w:val="WW8Num33z2"/>
    <w:rsid w:val="00C91A82"/>
    <w:rPr>
      <w:rFonts w:ascii="Wingdings" w:hAnsi="Wingdings"/>
    </w:rPr>
  </w:style>
  <w:style w:type="character" w:customStyle="1" w:styleId="WW8Num35z0">
    <w:name w:val="WW8Num35z0"/>
    <w:rsid w:val="00C91A82"/>
    <w:rPr>
      <w:rFonts w:ascii="Symbol" w:hAnsi="Symbol"/>
    </w:rPr>
  </w:style>
  <w:style w:type="character" w:customStyle="1" w:styleId="WW8Num35z1">
    <w:name w:val="WW8Num35z1"/>
    <w:rsid w:val="00C91A82"/>
    <w:rPr>
      <w:rFonts w:ascii="Courier New" w:hAnsi="Courier New" w:cs="Courier New"/>
    </w:rPr>
  </w:style>
  <w:style w:type="character" w:customStyle="1" w:styleId="WW8Num35z2">
    <w:name w:val="WW8Num35z2"/>
    <w:rsid w:val="00C91A82"/>
    <w:rPr>
      <w:rFonts w:ascii="Wingdings" w:hAnsi="Wingdings"/>
    </w:rPr>
  </w:style>
  <w:style w:type="character" w:customStyle="1" w:styleId="WW8Num36z1">
    <w:name w:val="WW8Num36z1"/>
    <w:rsid w:val="00C91A82"/>
    <w:rPr>
      <w:rFonts w:ascii="Courier New" w:hAnsi="Courier New" w:cs="Courier New"/>
    </w:rPr>
  </w:style>
  <w:style w:type="character" w:customStyle="1" w:styleId="WW8Num36z2">
    <w:name w:val="WW8Num36z2"/>
    <w:rsid w:val="00C91A82"/>
    <w:rPr>
      <w:rFonts w:ascii="Wingdings" w:hAnsi="Wingdings"/>
    </w:rPr>
  </w:style>
  <w:style w:type="character" w:customStyle="1" w:styleId="WW8Num36z3">
    <w:name w:val="WW8Num36z3"/>
    <w:rsid w:val="00C91A82"/>
    <w:rPr>
      <w:rFonts w:ascii="Symbol" w:hAnsi="Symbol"/>
    </w:rPr>
  </w:style>
  <w:style w:type="character" w:customStyle="1" w:styleId="WW8Num38z0">
    <w:name w:val="WW8Num38z0"/>
    <w:rsid w:val="00C91A82"/>
    <w:rPr>
      <w:rFonts w:ascii="Times New Roman" w:hAnsi="Times New Roman"/>
    </w:rPr>
  </w:style>
  <w:style w:type="character" w:customStyle="1" w:styleId="WW8Num38z1">
    <w:name w:val="WW8Num38z1"/>
    <w:rsid w:val="00C91A82"/>
    <w:rPr>
      <w:rFonts w:ascii="Symbol" w:hAnsi="Symbol"/>
    </w:rPr>
  </w:style>
  <w:style w:type="character" w:customStyle="1" w:styleId="WW8Num38z2">
    <w:name w:val="WW8Num38z2"/>
    <w:rsid w:val="00C91A82"/>
    <w:rPr>
      <w:rFonts w:ascii="Wingdings" w:hAnsi="Wingdings"/>
    </w:rPr>
  </w:style>
  <w:style w:type="character" w:customStyle="1" w:styleId="WW8Num38z4">
    <w:name w:val="WW8Num38z4"/>
    <w:rsid w:val="00C91A82"/>
    <w:rPr>
      <w:rFonts w:ascii="Courier New" w:hAnsi="Courier New"/>
    </w:rPr>
  </w:style>
  <w:style w:type="character" w:customStyle="1" w:styleId="WW8NumSt37z0">
    <w:name w:val="WW8NumSt37z0"/>
    <w:rsid w:val="00C91A82"/>
    <w:rPr>
      <w:rFonts w:ascii="Symbol" w:hAnsi="Symbol"/>
    </w:rPr>
  </w:style>
  <w:style w:type="character" w:styleId="Numrodepage">
    <w:name w:val="page number"/>
    <w:basedOn w:val="Policepardfaut"/>
    <w:rsid w:val="00C91A82"/>
  </w:style>
  <w:style w:type="character" w:styleId="Lienhypertexte">
    <w:name w:val="Hyperlink"/>
    <w:uiPriority w:val="99"/>
    <w:rsid w:val="00C91A82"/>
    <w:rPr>
      <w:color w:val="0000FF"/>
      <w:u w:val="single"/>
    </w:rPr>
  </w:style>
  <w:style w:type="character" w:styleId="Lienhypertextesuivivisit">
    <w:name w:val="FollowedHyperlink"/>
    <w:rsid w:val="00C91A82"/>
    <w:rPr>
      <w:color w:val="800080"/>
      <w:u w:val="single"/>
    </w:rPr>
  </w:style>
  <w:style w:type="character" w:styleId="Marquedecommentaire">
    <w:name w:val="annotation reference"/>
    <w:rsid w:val="00C91A82"/>
    <w:rPr>
      <w:sz w:val="16"/>
      <w:szCs w:val="16"/>
    </w:rPr>
  </w:style>
  <w:style w:type="paragraph" w:styleId="Titre">
    <w:name w:val="Title"/>
    <w:basedOn w:val="Normal"/>
    <w:next w:val="Corpsdetexte"/>
    <w:link w:val="TitreCar"/>
    <w:qFormat/>
    <w:rsid w:val="00C91A82"/>
    <w:pPr>
      <w:keepNext/>
      <w:spacing w:before="240" w:after="120"/>
    </w:pPr>
    <w:rPr>
      <w:rFonts w:ascii="Arial" w:eastAsia="Lucida Sans Unicode" w:hAnsi="Arial" w:cs="Tahoma"/>
      <w:sz w:val="28"/>
      <w:szCs w:val="28"/>
    </w:rPr>
  </w:style>
  <w:style w:type="character" w:customStyle="1" w:styleId="TitreCar">
    <w:name w:val="Titre Car"/>
    <w:basedOn w:val="Policepardfaut"/>
    <w:link w:val="Titre"/>
    <w:rsid w:val="00C91A82"/>
    <w:rPr>
      <w:rFonts w:ascii="Arial" w:eastAsia="Lucida Sans Unicode" w:hAnsi="Arial" w:cs="Tahoma"/>
      <w:sz w:val="28"/>
      <w:szCs w:val="28"/>
      <w:lang w:eastAsia="ar-SA"/>
    </w:rPr>
  </w:style>
  <w:style w:type="paragraph" w:styleId="Corpsdetexte">
    <w:name w:val="Body Text"/>
    <w:basedOn w:val="Normal"/>
    <w:link w:val="CorpsdetexteCar"/>
    <w:rsid w:val="00C91A82"/>
    <w:rPr>
      <w:sz w:val="72"/>
    </w:rPr>
  </w:style>
  <w:style w:type="character" w:customStyle="1" w:styleId="CorpsdetexteCar">
    <w:name w:val="Corps de texte Car"/>
    <w:basedOn w:val="Policepardfaut"/>
    <w:link w:val="Corpsdetexte"/>
    <w:rsid w:val="00C91A82"/>
    <w:rPr>
      <w:rFonts w:ascii="Garamond" w:eastAsia="Times New Roman" w:hAnsi="Garamond" w:cs="Times New Roman"/>
      <w:sz w:val="72"/>
      <w:szCs w:val="24"/>
      <w:lang w:eastAsia="ar-SA"/>
    </w:rPr>
  </w:style>
  <w:style w:type="paragraph" w:styleId="Liste">
    <w:name w:val="List"/>
    <w:basedOn w:val="Corpsdetexte"/>
    <w:rsid w:val="00C91A82"/>
    <w:rPr>
      <w:rFonts w:cs="Tahoma"/>
    </w:rPr>
  </w:style>
  <w:style w:type="paragraph" w:styleId="Lgende">
    <w:name w:val="caption"/>
    <w:basedOn w:val="Normal"/>
    <w:next w:val="Normal"/>
    <w:qFormat/>
    <w:rsid w:val="00C91A82"/>
    <w:rPr>
      <w:i/>
      <w:iCs/>
      <w:sz w:val="16"/>
    </w:rPr>
  </w:style>
  <w:style w:type="paragraph" w:customStyle="1" w:styleId="Index">
    <w:name w:val="Index"/>
    <w:basedOn w:val="Normal"/>
    <w:rsid w:val="00C91A82"/>
    <w:pPr>
      <w:suppressLineNumbers/>
    </w:pPr>
    <w:rPr>
      <w:rFonts w:cs="Tahoma"/>
    </w:rPr>
  </w:style>
  <w:style w:type="paragraph" w:styleId="En-tte">
    <w:name w:val="header"/>
    <w:basedOn w:val="Normal"/>
    <w:link w:val="En-tteCar"/>
    <w:uiPriority w:val="99"/>
    <w:rsid w:val="00C91A82"/>
    <w:pPr>
      <w:tabs>
        <w:tab w:val="center" w:pos="4536"/>
        <w:tab w:val="right" w:pos="9072"/>
      </w:tabs>
    </w:pPr>
  </w:style>
  <w:style w:type="character" w:customStyle="1" w:styleId="En-tteCar">
    <w:name w:val="En-tête Car"/>
    <w:basedOn w:val="Policepardfaut"/>
    <w:link w:val="En-tte"/>
    <w:uiPriority w:val="99"/>
    <w:rsid w:val="00C91A82"/>
    <w:rPr>
      <w:rFonts w:ascii="Garamond" w:eastAsia="Times New Roman" w:hAnsi="Garamond" w:cs="Times New Roman"/>
      <w:sz w:val="24"/>
      <w:szCs w:val="24"/>
      <w:lang w:eastAsia="ar-SA"/>
    </w:rPr>
  </w:style>
  <w:style w:type="paragraph" w:styleId="Pieddepage">
    <w:name w:val="footer"/>
    <w:basedOn w:val="Normal"/>
    <w:link w:val="PieddepageCar"/>
    <w:uiPriority w:val="99"/>
    <w:rsid w:val="00C91A82"/>
    <w:pPr>
      <w:pBdr>
        <w:top w:val="single" w:sz="4" w:space="1" w:color="808080"/>
      </w:pBdr>
      <w:tabs>
        <w:tab w:val="center" w:pos="4536"/>
        <w:tab w:val="right" w:pos="9072"/>
      </w:tabs>
      <w:jc w:val="right"/>
    </w:pPr>
    <w:rPr>
      <w:color w:val="808080"/>
      <w:sz w:val="20"/>
    </w:rPr>
  </w:style>
  <w:style w:type="character" w:customStyle="1" w:styleId="PieddepageCar">
    <w:name w:val="Pied de page Car"/>
    <w:basedOn w:val="Policepardfaut"/>
    <w:link w:val="Pieddepage"/>
    <w:uiPriority w:val="99"/>
    <w:rsid w:val="00C91A82"/>
    <w:rPr>
      <w:rFonts w:ascii="Garamond" w:eastAsia="Times New Roman" w:hAnsi="Garamond" w:cs="Times New Roman"/>
      <w:color w:val="808080"/>
      <w:sz w:val="20"/>
      <w:szCs w:val="24"/>
      <w:lang w:eastAsia="ar-SA"/>
    </w:rPr>
  </w:style>
  <w:style w:type="paragraph" w:styleId="TM1">
    <w:name w:val="toc 1"/>
    <w:basedOn w:val="Normal"/>
    <w:next w:val="Normal"/>
    <w:uiPriority w:val="39"/>
    <w:rsid w:val="00C91A82"/>
    <w:pPr>
      <w:tabs>
        <w:tab w:val="right" w:leader="dot" w:pos="9170"/>
      </w:tabs>
    </w:pPr>
    <w:rPr>
      <w:szCs w:val="40"/>
    </w:rPr>
  </w:style>
  <w:style w:type="paragraph" w:styleId="TM2">
    <w:name w:val="toc 2"/>
    <w:basedOn w:val="Normal"/>
    <w:next w:val="Normal"/>
    <w:uiPriority w:val="39"/>
    <w:rsid w:val="00C91A82"/>
    <w:pPr>
      <w:ind w:left="240"/>
    </w:pPr>
  </w:style>
  <w:style w:type="paragraph" w:styleId="TM3">
    <w:name w:val="toc 3"/>
    <w:basedOn w:val="Normal"/>
    <w:next w:val="Normal"/>
    <w:uiPriority w:val="39"/>
    <w:rsid w:val="00C91A82"/>
    <w:pPr>
      <w:ind w:left="480"/>
    </w:pPr>
  </w:style>
  <w:style w:type="paragraph" w:styleId="TM4">
    <w:name w:val="toc 4"/>
    <w:basedOn w:val="Normal"/>
    <w:next w:val="Normal"/>
    <w:semiHidden/>
    <w:rsid w:val="00C91A82"/>
    <w:pPr>
      <w:ind w:left="720"/>
    </w:pPr>
  </w:style>
  <w:style w:type="paragraph" w:styleId="TM5">
    <w:name w:val="toc 5"/>
    <w:basedOn w:val="Normal"/>
    <w:next w:val="Normal"/>
    <w:semiHidden/>
    <w:rsid w:val="00C91A82"/>
    <w:pPr>
      <w:ind w:left="960"/>
    </w:pPr>
  </w:style>
  <w:style w:type="paragraph" w:styleId="TM6">
    <w:name w:val="toc 6"/>
    <w:basedOn w:val="Normal"/>
    <w:next w:val="Normal"/>
    <w:semiHidden/>
    <w:rsid w:val="00C91A82"/>
    <w:pPr>
      <w:ind w:left="1200"/>
    </w:pPr>
  </w:style>
  <w:style w:type="paragraph" w:styleId="TM7">
    <w:name w:val="toc 7"/>
    <w:basedOn w:val="Normal"/>
    <w:next w:val="Normal"/>
    <w:semiHidden/>
    <w:rsid w:val="00C91A82"/>
    <w:pPr>
      <w:ind w:left="1440"/>
    </w:pPr>
  </w:style>
  <w:style w:type="paragraph" w:styleId="TM8">
    <w:name w:val="toc 8"/>
    <w:basedOn w:val="Normal"/>
    <w:next w:val="Normal"/>
    <w:semiHidden/>
    <w:rsid w:val="00C91A82"/>
    <w:pPr>
      <w:ind w:left="1680"/>
    </w:pPr>
  </w:style>
  <w:style w:type="paragraph" w:styleId="TM9">
    <w:name w:val="toc 9"/>
    <w:basedOn w:val="Normal"/>
    <w:next w:val="Normal"/>
    <w:semiHidden/>
    <w:rsid w:val="00C91A82"/>
    <w:pPr>
      <w:ind w:left="1920"/>
    </w:pPr>
  </w:style>
  <w:style w:type="paragraph" w:styleId="Corpsdetexte2">
    <w:name w:val="Body Text 2"/>
    <w:basedOn w:val="Normal"/>
    <w:link w:val="Corpsdetexte2Car"/>
    <w:rsid w:val="00C91A82"/>
    <w:pPr>
      <w:shd w:val="clear" w:color="auto" w:fill="FFFF00"/>
    </w:pPr>
    <w:rPr>
      <w:b/>
      <w:bCs/>
    </w:rPr>
  </w:style>
  <w:style w:type="character" w:customStyle="1" w:styleId="Corpsdetexte2Car">
    <w:name w:val="Corps de texte 2 Car"/>
    <w:basedOn w:val="Policepardfaut"/>
    <w:link w:val="Corpsdetexte2"/>
    <w:rsid w:val="00C91A82"/>
    <w:rPr>
      <w:rFonts w:ascii="Garamond" w:eastAsia="Times New Roman" w:hAnsi="Garamond" w:cs="Times New Roman"/>
      <w:b/>
      <w:bCs/>
      <w:sz w:val="24"/>
      <w:szCs w:val="24"/>
      <w:shd w:val="clear" w:color="auto" w:fill="FFFF00"/>
      <w:lang w:eastAsia="ar-SA"/>
    </w:rPr>
  </w:style>
  <w:style w:type="paragraph" w:styleId="Retraitcorpsdetexte">
    <w:name w:val="Body Text Indent"/>
    <w:basedOn w:val="Normal"/>
    <w:link w:val="RetraitcorpsdetexteCar"/>
    <w:rsid w:val="00C91A82"/>
    <w:pPr>
      <w:ind w:left="360"/>
    </w:pPr>
  </w:style>
  <w:style w:type="character" w:customStyle="1" w:styleId="RetraitcorpsdetexteCar">
    <w:name w:val="Retrait corps de texte Car"/>
    <w:basedOn w:val="Policepardfaut"/>
    <w:link w:val="Retraitcorpsdetexte"/>
    <w:rsid w:val="00C91A82"/>
    <w:rPr>
      <w:rFonts w:ascii="Garamond" w:eastAsia="Times New Roman" w:hAnsi="Garamond" w:cs="Times New Roman"/>
      <w:sz w:val="24"/>
      <w:szCs w:val="24"/>
      <w:lang w:eastAsia="ar-SA"/>
    </w:rPr>
  </w:style>
  <w:style w:type="paragraph" w:styleId="Textedemacro">
    <w:name w:val="macro"/>
    <w:basedOn w:val="Corpsdetexte"/>
    <w:link w:val="TextedemacroCar"/>
    <w:semiHidden/>
    <w:rsid w:val="00C91A82"/>
    <w:pPr>
      <w:spacing w:after="120"/>
    </w:pPr>
    <w:rPr>
      <w:rFonts w:ascii="Courier New" w:hAnsi="Courier New" w:cs="Courier New"/>
      <w:sz w:val="20"/>
      <w:szCs w:val="20"/>
    </w:rPr>
  </w:style>
  <w:style w:type="character" w:customStyle="1" w:styleId="TextedemacroCar">
    <w:name w:val="Texte de macro Car"/>
    <w:basedOn w:val="Policepardfaut"/>
    <w:link w:val="Textedemacro"/>
    <w:semiHidden/>
    <w:rsid w:val="00C91A82"/>
    <w:rPr>
      <w:rFonts w:ascii="Courier New" w:eastAsia="Times New Roman" w:hAnsi="Courier New" w:cs="Courier New"/>
      <w:sz w:val="20"/>
      <w:szCs w:val="20"/>
      <w:lang w:eastAsia="ar-SA"/>
    </w:rPr>
  </w:style>
  <w:style w:type="paragraph" w:styleId="Retraitcorpsdetexte2">
    <w:name w:val="Body Text Indent 2"/>
    <w:basedOn w:val="Normal"/>
    <w:link w:val="Retraitcorpsdetexte2Car"/>
    <w:rsid w:val="00C91A82"/>
    <w:pPr>
      <w:ind w:left="720"/>
    </w:pPr>
  </w:style>
  <w:style w:type="character" w:customStyle="1" w:styleId="Retraitcorpsdetexte2Car">
    <w:name w:val="Retrait corps de texte 2 Car"/>
    <w:basedOn w:val="Policepardfaut"/>
    <w:link w:val="Retraitcorpsdetexte2"/>
    <w:rsid w:val="00C91A82"/>
    <w:rPr>
      <w:rFonts w:ascii="Garamond" w:eastAsia="Times New Roman" w:hAnsi="Garamond" w:cs="Times New Roman"/>
      <w:sz w:val="24"/>
      <w:szCs w:val="24"/>
      <w:lang w:eastAsia="ar-SA"/>
    </w:rPr>
  </w:style>
  <w:style w:type="paragraph" w:styleId="Corpsdetexte3">
    <w:name w:val="Body Text 3"/>
    <w:basedOn w:val="Normal"/>
    <w:link w:val="Corpsdetexte3Car"/>
    <w:rsid w:val="00C91A82"/>
    <w:rPr>
      <w:b/>
      <w:bCs/>
    </w:rPr>
  </w:style>
  <w:style w:type="character" w:customStyle="1" w:styleId="Corpsdetexte3Car">
    <w:name w:val="Corps de texte 3 Car"/>
    <w:basedOn w:val="Policepardfaut"/>
    <w:link w:val="Corpsdetexte3"/>
    <w:rsid w:val="00C91A82"/>
    <w:rPr>
      <w:rFonts w:ascii="Garamond" w:eastAsia="Times New Roman" w:hAnsi="Garamond" w:cs="Times New Roman"/>
      <w:b/>
      <w:bCs/>
      <w:sz w:val="24"/>
      <w:szCs w:val="24"/>
      <w:lang w:eastAsia="ar-SA"/>
    </w:rPr>
  </w:style>
  <w:style w:type="paragraph" w:styleId="Textedebulles">
    <w:name w:val="Balloon Text"/>
    <w:basedOn w:val="Normal"/>
    <w:link w:val="TextedebullesCar"/>
    <w:rsid w:val="00C91A82"/>
    <w:rPr>
      <w:rFonts w:ascii="Tahoma" w:hAnsi="Tahoma" w:cs="Tahoma"/>
      <w:sz w:val="16"/>
      <w:szCs w:val="16"/>
    </w:rPr>
  </w:style>
  <w:style w:type="character" w:customStyle="1" w:styleId="TextedebullesCar">
    <w:name w:val="Texte de bulles Car"/>
    <w:basedOn w:val="Policepardfaut"/>
    <w:link w:val="Textedebulles"/>
    <w:rsid w:val="00C91A82"/>
    <w:rPr>
      <w:rFonts w:ascii="Tahoma" w:eastAsia="Times New Roman" w:hAnsi="Tahoma" w:cs="Tahoma"/>
      <w:sz w:val="16"/>
      <w:szCs w:val="16"/>
      <w:lang w:eastAsia="ar-SA"/>
    </w:rPr>
  </w:style>
  <w:style w:type="paragraph" w:styleId="Commentaire">
    <w:name w:val="annotation text"/>
    <w:basedOn w:val="Normal"/>
    <w:link w:val="CommentaireCar"/>
    <w:rsid w:val="00C91A82"/>
    <w:rPr>
      <w:sz w:val="20"/>
      <w:szCs w:val="20"/>
    </w:rPr>
  </w:style>
  <w:style w:type="character" w:customStyle="1" w:styleId="CommentaireCar">
    <w:name w:val="Commentaire Car"/>
    <w:basedOn w:val="Policepardfaut"/>
    <w:link w:val="Commentaire"/>
    <w:rsid w:val="00C91A82"/>
    <w:rPr>
      <w:rFonts w:ascii="Garamond" w:eastAsia="Times New Roman" w:hAnsi="Garamond" w:cs="Times New Roman"/>
      <w:sz w:val="20"/>
      <w:szCs w:val="20"/>
      <w:lang w:eastAsia="ar-SA"/>
    </w:rPr>
  </w:style>
  <w:style w:type="paragraph" w:styleId="Objetducommentaire">
    <w:name w:val="annotation subject"/>
    <w:basedOn w:val="Commentaire"/>
    <w:next w:val="Commentaire"/>
    <w:link w:val="ObjetducommentaireCar"/>
    <w:rsid w:val="00C91A82"/>
    <w:rPr>
      <w:b/>
      <w:bCs/>
    </w:rPr>
  </w:style>
  <w:style w:type="character" w:customStyle="1" w:styleId="ObjetducommentaireCar">
    <w:name w:val="Objet du commentaire Car"/>
    <w:basedOn w:val="CommentaireCar"/>
    <w:link w:val="Objetducommentaire"/>
    <w:rsid w:val="00C91A82"/>
    <w:rPr>
      <w:rFonts w:ascii="Garamond" w:eastAsia="Times New Roman" w:hAnsi="Garamond" w:cs="Times New Roman"/>
      <w:b/>
      <w:bCs/>
      <w:sz w:val="20"/>
      <w:szCs w:val="20"/>
      <w:lang w:eastAsia="ar-SA"/>
    </w:rPr>
  </w:style>
  <w:style w:type="paragraph" w:customStyle="1" w:styleId="text">
    <w:name w:val="text"/>
    <w:rsid w:val="00C91A82"/>
    <w:pPr>
      <w:widowControl w:val="0"/>
      <w:suppressAutoHyphens/>
      <w:spacing w:before="240" w:after="0" w:line="240" w:lineRule="exact"/>
      <w:jc w:val="both"/>
    </w:pPr>
    <w:rPr>
      <w:rFonts w:ascii="Arial" w:eastAsia="Arial" w:hAnsi="Arial" w:cs="Times New Roman"/>
      <w:sz w:val="24"/>
      <w:szCs w:val="20"/>
      <w:lang w:val="cs-CZ" w:eastAsia="ar-SA"/>
    </w:rPr>
  </w:style>
  <w:style w:type="paragraph" w:customStyle="1" w:styleId="Contenudetableau">
    <w:name w:val="Contenu de tableau"/>
    <w:basedOn w:val="Normal"/>
    <w:rsid w:val="00C91A82"/>
    <w:pPr>
      <w:suppressLineNumbers/>
    </w:pPr>
  </w:style>
  <w:style w:type="paragraph" w:customStyle="1" w:styleId="Titredetableau">
    <w:name w:val="Titre de tableau"/>
    <w:basedOn w:val="Contenudetableau"/>
    <w:rsid w:val="00C91A82"/>
    <w:pPr>
      <w:jc w:val="center"/>
    </w:pPr>
    <w:rPr>
      <w:b/>
      <w:bCs/>
    </w:rPr>
  </w:style>
  <w:style w:type="paragraph" w:customStyle="1" w:styleId="Tabledesmatiresniveau10">
    <w:name w:val="Table des matières niveau 10"/>
    <w:basedOn w:val="Index"/>
    <w:rsid w:val="00C91A82"/>
    <w:pPr>
      <w:tabs>
        <w:tab w:val="right" w:leader="dot" w:pos="7090"/>
      </w:tabs>
      <w:ind w:left="2547"/>
    </w:pPr>
  </w:style>
  <w:style w:type="paragraph" w:customStyle="1" w:styleId="Default">
    <w:name w:val="Default"/>
    <w:rsid w:val="00C91A82"/>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rpsdetexte1">
    <w:name w:val="Corps de texte1"/>
    <w:rsid w:val="00C91A82"/>
    <w:pPr>
      <w:tabs>
        <w:tab w:val="left" w:pos="283"/>
        <w:tab w:val="left" w:pos="4252"/>
        <w:tab w:val="left" w:pos="7087"/>
        <w:tab w:val="left" w:pos="7370"/>
      </w:tabs>
      <w:spacing w:after="0" w:line="480" w:lineRule="atLeast"/>
      <w:ind w:left="283" w:hanging="283"/>
      <w:jc w:val="both"/>
    </w:pPr>
    <w:rPr>
      <w:rFonts w:ascii="Arial" w:eastAsia="Times New Roman" w:hAnsi="Arial" w:cs="Times New Roman"/>
      <w:color w:val="000000"/>
      <w:sz w:val="20"/>
      <w:szCs w:val="20"/>
      <w:lang w:val="en-US" w:eastAsia="fr-FR"/>
    </w:rPr>
  </w:style>
  <w:style w:type="paragraph" w:customStyle="1" w:styleId="Bodytexttable">
    <w:name w:val="Body text table"/>
    <w:basedOn w:val="Corpsdetexte1"/>
    <w:rsid w:val="00C91A82"/>
    <w:pPr>
      <w:tabs>
        <w:tab w:val="left" w:pos="1701"/>
        <w:tab w:val="left" w:pos="2608"/>
        <w:tab w:val="left" w:pos="5924"/>
      </w:tabs>
      <w:spacing w:line="360" w:lineRule="atLeast"/>
    </w:pPr>
    <w:rPr>
      <w:color w:val="auto"/>
    </w:rPr>
  </w:style>
  <w:style w:type="table" w:styleId="Grilledutableau">
    <w:name w:val="Table Grid"/>
    <w:basedOn w:val="TableauNormal"/>
    <w:rsid w:val="00C91A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ParagraphedelisteCar"/>
    <w:uiPriority w:val="34"/>
    <w:qFormat/>
    <w:rsid w:val="00C91A82"/>
    <w:pPr>
      <w:suppressAutoHyphens w:val="0"/>
      <w:ind w:left="708"/>
    </w:pPr>
    <w:rPr>
      <w:rFonts w:ascii="Times New Roman" w:hAnsi="Times New Roman"/>
      <w:lang w:eastAsia="fr-FR"/>
    </w:rPr>
  </w:style>
  <w:style w:type="paragraph" w:styleId="Rvision">
    <w:name w:val="Revision"/>
    <w:hidden/>
    <w:uiPriority w:val="99"/>
    <w:semiHidden/>
    <w:rsid w:val="00C91A82"/>
    <w:pPr>
      <w:spacing w:after="0" w:line="240" w:lineRule="auto"/>
    </w:pPr>
    <w:rPr>
      <w:rFonts w:ascii="Garamond" w:eastAsia="Times New Roman" w:hAnsi="Garamond" w:cs="Times New Roman"/>
      <w:sz w:val="24"/>
      <w:szCs w:val="24"/>
      <w:lang w:eastAsia="ar-SA"/>
    </w:rPr>
  </w:style>
  <w:style w:type="character" w:styleId="lev">
    <w:name w:val="Strong"/>
    <w:uiPriority w:val="22"/>
    <w:qFormat/>
    <w:rsid w:val="00C91A82"/>
    <w:rPr>
      <w:b/>
      <w:bCs/>
    </w:rPr>
  </w:style>
  <w:style w:type="paragraph" w:customStyle="1" w:styleId="Blockquote">
    <w:name w:val="Blockquote"/>
    <w:basedOn w:val="Normal"/>
    <w:rsid w:val="00C91A82"/>
    <w:pPr>
      <w:widowControl w:val="0"/>
      <w:suppressAutoHyphens w:val="0"/>
      <w:spacing w:before="100" w:after="100"/>
      <w:ind w:left="360" w:right="360"/>
    </w:pPr>
    <w:rPr>
      <w:rFonts w:ascii="Times New Roman" w:hAnsi="Times New Roman"/>
      <w:snapToGrid w:val="0"/>
      <w:szCs w:val="20"/>
      <w:lang w:val="en-US" w:eastAsia="en-US"/>
    </w:rPr>
  </w:style>
  <w:style w:type="table" w:customStyle="1" w:styleId="Grilledutableau1">
    <w:name w:val="Grille du tableau1"/>
    <w:basedOn w:val="TableauNormal"/>
    <w:next w:val="Grilledutableau"/>
    <w:rsid w:val="00C91A8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C91A8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C91A82"/>
    <w:rPr>
      <w:sz w:val="20"/>
      <w:szCs w:val="20"/>
    </w:rPr>
  </w:style>
  <w:style w:type="character" w:customStyle="1" w:styleId="NotedebasdepageCar">
    <w:name w:val="Note de bas de page Car"/>
    <w:basedOn w:val="Policepardfaut"/>
    <w:link w:val="Notedebasdepage"/>
    <w:rsid w:val="00C91A82"/>
    <w:rPr>
      <w:rFonts w:ascii="Garamond" w:eastAsia="Times New Roman" w:hAnsi="Garamond" w:cs="Times New Roman"/>
      <w:sz w:val="20"/>
      <w:szCs w:val="20"/>
      <w:lang w:eastAsia="ar-SA"/>
    </w:rPr>
  </w:style>
  <w:style w:type="character" w:styleId="Appelnotedebasdep">
    <w:name w:val="footnote reference"/>
    <w:rsid w:val="00C91A82"/>
    <w:rPr>
      <w:vertAlign w:val="superscript"/>
    </w:rPr>
  </w:style>
  <w:style w:type="paragraph" w:styleId="En-ttedetabledesmatires">
    <w:name w:val="TOC Heading"/>
    <w:basedOn w:val="Titre1"/>
    <w:next w:val="Normal"/>
    <w:uiPriority w:val="39"/>
    <w:unhideWhenUsed/>
    <w:qFormat/>
    <w:rsid w:val="00C91A82"/>
    <w:pPr>
      <w:keepLines/>
      <w:suppressAutoHyphens w:val="0"/>
      <w:spacing w:before="480" w:line="276" w:lineRule="auto"/>
      <w:jc w:val="left"/>
      <w:outlineLvl w:val="9"/>
    </w:pPr>
    <w:rPr>
      <w:rFonts w:ascii="Cambria" w:hAnsi="Cambria"/>
      <w:shadow/>
      <w:color w:val="365F91"/>
      <w:szCs w:val="28"/>
      <w:lang w:eastAsia="fr-FR"/>
    </w:rPr>
  </w:style>
  <w:style w:type="character" w:styleId="Mentionnonrsolue">
    <w:name w:val="Unresolved Mention"/>
    <w:uiPriority w:val="99"/>
    <w:semiHidden/>
    <w:unhideWhenUsed/>
    <w:rsid w:val="00C91A82"/>
    <w:rPr>
      <w:color w:val="605E5C"/>
      <w:shd w:val="clear" w:color="auto" w:fill="E1DFDD"/>
    </w:rPr>
  </w:style>
  <w:style w:type="character" w:customStyle="1" w:styleId="ParagraphedelisteCar">
    <w:name w:val="Paragraphe de liste Car"/>
    <w:aliases w:val="Dot pt Car,No Spacing1 Car,List Paragraph Char Char Char Car,Indicator Text Car,List Paragraph1 Car,Numbered Para 1 Car,List Paragraph12 Car,Bullet Points Car,MAIN CONTENT Car,Bullet 1 Car,Colorful List - Accent 11 Car"/>
    <w:link w:val="Paragraphedeliste"/>
    <w:uiPriority w:val="34"/>
    <w:qFormat/>
    <w:locked/>
    <w:rsid w:val="00C91A82"/>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47441"/>
    <w:pPr>
      <w:suppressAutoHyphens w:val="0"/>
      <w:spacing w:before="100" w:beforeAutospacing="1" w:after="100" w:afterAutospacing="1"/>
    </w:pPr>
    <w:rPr>
      <w:rFonts w:ascii="Times New Roman" w:hAnsi="Times New Roman"/>
      <w:lang w:eastAsia="fr-FR"/>
    </w:rPr>
  </w:style>
  <w:style w:type="table" w:customStyle="1" w:styleId="TableGrid">
    <w:name w:val="TableGrid"/>
    <w:rsid w:val="000607CE"/>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2353">
      <w:bodyDiv w:val="1"/>
      <w:marLeft w:val="0"/>
      <w:marRight w:val="0"/>
      <w:marTop w:val="0"/>
      <w:marBottom w:val="0"/>
      <w:divBdr>
        <w:top w:val="none" w:sz="0" w:space="0" w:color="auto"/>
        <w:left w:val="none" w:sz="0" w:space="0" w:color="auto"/>
        <w:bottom w:val="none" w:sz="0" w:space="0" w:color="auto"/>
        <w:right w:val="none" w:sz="0" w:space="0" w:color="auto"/>
      </w:divBdr>
    </w:div>
    <w:div w:id="337772634">
      <w:bodyDiv w:val="1"/>
      <w:marLeft w:val="0"/>
      <w:marRight w:val="0"/>
      <w:marTop w:val="0"/>
      <w:marBottom w:val="0"/>
      <w:divBdr>
        <w:top w:val="none" w:sz="0" w:space="0" w:color="auto"/>
        <w:left w:val="none" w:sz="0" w:space="0" w:color="auto"/>
        <w:bottom w:val="none" w:sz="0" w:space="0" w:color="auto"/>
        <w:right w:val="none" w:sz="0" w:space="0" w:color="auto"/>
      </w:divBdr>
    </w:div>
    <w:div w:id="8903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l.offres@tchad.hi.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C4F6D06C564C41925D59E003426021" ma:contentTypeVersion="13" ma:contentTypeDescription="Crée un document." ma:contentTypeScope="" ma:versionID="3686d4b961ca5fa05dc00f970eff2003">
  <xsd:schema xmlns:xsd="http://www.w3.org/2001/XMLSchema" xmlns:xs="http://www.w3.org/2001/XMLSchema" xmlns:p="http://schemas.microsoft.com/office/2006/metadata/properties" xmlns:ns2="1e98568e-ca6c-42e2-a13c-c917bb9dd108" xmlns:ns3="647a9898-e50e-4536-9ca7-88df2b304ce4" targetNamespace="http://schemas.microsoft.com/office/2006/metadata/properties" ma:root="true" ma:fieldsID="62e7a9bdc24dcf7e076eeeb9ed6fe02c" ns2:_="" ns3:_="">
    <xsd:import namespace="1e98568e-ca6c-42e2-a13c-c917bb9dd108"/>
    <xsd:import namespace="647a9898-e50e-4536-9ca7-88df2b304c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568e-ca6c-42e2-a13c-c917bb9dd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a9898-e50e-4536-9ca7-88df2b304ce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98568e-ca6c-42e2-a13c-c917bb9dd1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3E8D3-031B-4467-ABBE-52006B7BFC34}">
  <ds:schemaRefs>
    <ds:schemaRef ds:uri="http://schemas.microsoft.com/sharepoint/v3/contenttype/forms"/>
  </ds:schemaRefs>
</ds:datastoreItem>
</file>

<file path=customXml/itemProps2.xml><?xml version="1.0" encoding="utf-8"?>
<ds:datastoreItem xmlns:ds="http://schemas.openxmlformats.org/officeDocument/2006/customXml" ds:itemID="{48A1A93E-DF60-450B-B31C-41961E40094E}">
  <ds:schemaRefs>
    <ds:schemaRef ds:uri="http://schemas.openxmlformats.org/officeDocument/2006/bibliography"/>
  </ds:schemaRefs>
</ds:datastoreItem>
</file>

<file path=customXml/itemProps3.xml><?xml version="1.0" encoding="utf-8"?>
<ds:datastoreItem xmlns:ds="http://schemas.openxmlformats.org/officeDocument/2006/customXml" ds:itemID="{CB33774C-4149-4313-A208-8AF0A18F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568e-ca6c-42e2-a13c-c917bb9dd108"/>
    <ds:schemaRef ds:uri="647a9898-e50e-4536-9ca7-88df2b304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808AE-8F29-4593-8A72-732A92AFF45C}">
  <ds:schemaRefs>
    <ds:schemaRef ds:uri="http://schemas.microsoft.com/office/2006/metadata/properties"/>
    <ds:schemaRef ds:uri="http://schemas.microsoft.com/office/infopath/2007/PartnerControls"/>
    <ds:schemaRef ds:uri="1e98568e-ca6c-42e2-a13c-c917bb9dd10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4697</Words>
  <Characters>25835</Characters>
  <Application>Microsoft Office Word</Application>
  <DocSecurity>0</DocSecurity>
  <Lines>215</Lines>
  <Paragraphs>60</Paragraphs>
  <ScaleCrop>false</ScaleCrop>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Djibrilla OUMAROU GAOH</dc:creator>
  <cp:keywords/>
  <dc:description/>
  <cp:lastModifiedBy>Beatrice PEREZ</cp:lastModifiedBy>
  <cp:revision>7</cp:revision>
  <dcterms:created xsi:type="dcterms:W3CDTF">2024-12-10T08:51:00Z</dcterms:created>
  <dcterms:modified xsi:type="dcterms:W3CDTF">2024-12-18T14:00:00Z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0x01010044C4F6D06C564C41925D59E003426021</vt:lpwstr>
  </property>
  <property fmtid="{D5CDD505-2E9C-101B-9397-08002B2CF9AE}" pid="3" name="MediaServiceImageTags">
    <vt:lpwstr/>
  </property>
</Properties>
</file>