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B34AE" w14:textId="77777777" w:rsidR="00F33DED" w:rsidRPr="00147E8C" w:rsidRDefault="00F33DED" w:rsidP="00147E8C">
      <w:pPr>
        <w:spacing w:line="276" w:lineRule="auto"/>
        <w:jc w:val="center"/>
        <w:rPr>
          <w:rFonts w:cstheme="minorHAnsi"/>
          <w:sz w:val="24"/>
        </w:rPr>
      </w:pPr>
      <w:r w:rsidRPr="00147E8C">
        <w:rPr>
          <w:rFonts w:cstheme="minorHAnsi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5534B9D9" wp14:editId="62CAAE1E">
            <wp:simplePos x="0" y="0"/>
            <wp:positionH relativeFrom="column">
              <wp:posOffset>2336165</wp:posOffset>
            </wp:positionH>
            <wp:positionV relativeFrom="paragraph">
              <wp:posOffset>-656590</wp:posOffset>
            </wp:positionV>
            <wp:extent cx="1413510" cy="909955"/>
            <wp:effectExtent l="0" t="0" r="0" b="4445"/>
            <wp:wrapNone/>
            <wp:docPr id="1" name="Image 1" descr="C:\Users\pverriere\AppData\Local\Microsoft\Windows\INetCache\Content.MSO\EAA926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verriere\AppData\Local\Microsoft\Windows\INetCache\Content.MSO\EAA9260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0BC11" w14:textId="77777777" w:rsidR="00F33DED" w:rsidRPr="00147E8C" w:rsidRDefault="00F33DED" w:rsidP="00147E8C">
      <w:pPr>
        <w:spacing w:after="0" w:line="276" w:lineRule="auto"/>
        <w:rPr>
          <w:rFonts w:cstheme="minorHAnsi"/>
          <w:b/>
          <w:szCs w:val="20"/>
        </w:rPr>
      </w:pPr>
    </w:p>
    <w:p w14:paraId="1F2904FA" w14:textId="1C2534A9" w:rsidR="00E818AC" w:rsidRPr="00E818AC" w:rsidRDefault="00F33DED" w:rsidP="00147E8C">
      <w:pPr>
        <w:spacing w:after="0" w:line="276" w:lineRule="auto"/>
        <w:jc w:val="center"/>
        <w:rPr>
          <w:rFonts w:cstheme="minorHAnsi"/>
          <w:b/>
          <w:sz w:val="24"/>
          <w:szCs w:val="20"/>
        </w:rPr>
      </w:pPr>
      <w:proofErr w:type="spellStart"/>
      <w:r w:rsidRPr="00E818AC">
        <w:rPr>
          <w:rFonts w:cstheme="minorHAnsi"/>
          <w:b/>
          <w:sz w:val="24"/>
          <w:szCs w:val="20"/>
        </w:rPr>
        <w:t>Specifications</w:t>
      </w:r>
      <w:proofErr w:type="spellEnd"/>
      <w:r w:rsidRPr="00E818AC">
        <w:rPr>
          <w:rFonts w:cstheme="minorHAnsi"/>
          <w:b/>
          <w:sz w:val="24"/>
          <w:szCs w:val="20"/>
        </w:rPr>
        <w:t xml:space="preserve"> </w:t>
      </w:r>
      <w:r w:rsidR="00D75BA0">
        <w:rPr>
          <w:rFonts w:cstheme="minorHAnsi"/>
          <w:b/>
          <w:sz w:val="24"/>
          <w:szCs w:val="20"/>
        </w:rPr>
        <w:t>of the Call for</w:t>
      </w:r>
      <w:r w:rsidR="00147E8C" w:rsidRPr="00E818AC">
        <w:rPr>
          <w:rFonts w:cstheme="minorHAnsi"/>
          <w:b/>
          <w:sz w:val="24"/>
          <w:szCs w:val="20"/>
        </w:rPr>
        <w:t xml:space="preserve"> </w:t>
      </w:r>
      <w:proofErr w:type="spellStart"/>
      <w:r w:rsidR="00147E8C" w:rsidRPr="00E818AC">
        <w:rPr>
          <w:rFonts w:cstheme="minorHAnsi"/>
          <w:b/>
          <w:sz w:val="24"/>
          <w:szCs w:val="20"/>
        </w:rPr>
        <w:t>consultancy</w:t>
      </w:r>
      <w:proofErr w:type="spellEnd"/>
      <w:r w:rsidR="00147E8C" w:rsidRPr="00E818AC">
        <w:rPr>
          <w:rFonts w:cstheme="minorHAnsi"/>
          <w:b/>
          <w:sz w:val="24"/>
          <w:szCs w:val="20"/>
        </w:rPr>
        <w:t xml:space="preserve"> for </w:t>
      </w:r>
      <w:r w:rsidR="00D75BA0">
        <w:rPr>
          <w:rFonts w:cstheme="minorHAnsi"/>
          <w:b/>
          <w:sz w:val="24"/>
          <w:szCs w:val="20"/>
        </w:rPr>
        <w:t>a</w:t>
      </w:r>
      <w:r w:rsidR="00147E8C" w:rsidRPr="00E818AC">
        <w:rPr>
          <w:rFonts w:cstheme="minorHAnsi"/>
          <w:b/>
          <w:sz w:val="24"/>
          <w:szCs w:val="20"/>
        </w:rPr>
        <w:t xml:space="preserve"> </w:t>
      </w:r>
      <w:proofErr w:type="spellStart"/>
      <w:r w:rsidR="00147E8C" w:rsidRPr="00E818AC">
        <w:rPr>
          <w:rFonts w:cstheme="minorHAnsi"/>
          <w:b/>
          <w:sz w:val="24"/>
          <w:szCs w:val="20"/>
        </w:rPr>
        <w:t>study</w:t>
      </w:r>
      <w:proofErr w:type="spellEnd"/>
      <w:r w:rsidR="00147E8C" w:rsidRPr="00E818AC">
        <w:rPr>
          <w:rFonts w:cstheme="minorHAnsi"/>
          <w:b/>
          <w:sz w:val="24"/>
          <w:szCs w:val="20"/>
        </w:rPr>
        <w:t xml:space="preserve"> on </w:t>
      </w:r>
    </w:p>
    <w:p w14:paraId="24EBD59C" w14:textId="18AED8D3" w:rsidR="00F33DED" w:rsidRPr="004E6BDE" w:rsidRDefault="00F33DED" w:rsidP="00147E8C">
      <w:pPr>
        <w:spacing w:after="0" w:line="276" w:lineRule="auto"/>
        <w:jc w:val="center"/>
        <w:rPr>
          <w:rFonts w:cstheme="minorHAnsi"/>
          <w:b/>
          <w:sz w:val="32"/>
          <w:szCs w:val="20"/>
        </w:rPr>
      </w:pPr>
      <w:r w:rsidRPr="004E6BDE">
        <w:rPr>
          <w:rFonts w:cstheme="minorHAnsi"/>
          <w:b/>
          <w:sz w:val="32"/>
          <w:szCs w:val="20"/>
        </w:rPr>
        <w:t>« </w:t>
      </w:r>
      <w:r w:rsidR="008D7A80" w:rsidRPr="004E6BDE">
        <w:rPr>
          <w:rFonts w:cstheme="minorHAnsi"/>
          <w:b/>
          <w:sz w:val="32"/>
          <w:szCs w:val="20"/>
          <w:lang w:val="en-US"/>
        </w:rPr>
        <w:t xml:space="preserve">The introduction of a basic income to combat nutrition insecurity during the first 1,000 days </w:t>
      </w:r>
      <w:r w:rsidRPr="004E6BDE">
        <w:rPr>
          <w:rFonts w:cstheme="minorHAnsi"/>
          <w:b/>
          <w:sz w:val="32"/>
          <w:szCs w:val="20"/>
        </w:rPr>
        <w:t>»</w:t>
      </w:r>
    </w:p>
    <w:p w14:paraId="06C0E0E9" w14:textId="77777777" w:rsidR="004E6BDE" w:rsidRDefault="004E6BDE" w:rsidP="00147E8C">
      <w:pPr>
        <w:spacing w:after="0" w:line="276" w:lineRule="auto"/>
        <w:jc w:val="center"/>
        <w:rPr>
          <w:rFonts w:cstheme="minorHAnsi"/>
          <w:b/>
          <w:sz w:val="28"/>
          <w:szCs w:val="20"/>
        </w:rPr>
      </w:pPr>
    </w:p>
    <w:p w14:paraId="2A7ED23B" w14:textId="0B6E5FE2" w:rsidR="00E818AC" w:rsidRPr="00E818AC" w:rsidRDefault="00E818AC" w:rsidP="00147E8C">
      <w:pPr>
        <w:spacing w:after="0" w:line="276" w:lineRule="auto"/>
        <w:jc w:val="center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 xml:space="preserve">ACF </w:t>
      </w:r>
      <w:proofErr w:type="spellStart"/>
      <w:r>
        <w:rPr>
          <w:rFonts w:cstheme="minorHAnsi"/>
          <w:sz w:val="28"/>
          <w:szCs w:val="20"/>
        </w:rPr>
        <w:t>reference</w:t>
      </w:r>
      <w:proofErr w:type="spellEnd"/>
      <w:r>
        <w:rPr>
          <w:rFonts w:cstheme="minorHAnsi"/>
          <w:sz w:val="28"/>
          <w:szCs w:val="20"/>
        </w:rPr>
        <w:t> : [FR-PA-DEP-202412]</w:t>
      </w:r>
    </w:p>
    <w:p w14:paraId="066E77B3" w14:textId="77777777" w:rsidR="00F33DED" w:rsidRPr="00147E8C" w:rsidRDefault="00F33DED" w:rsidP="00147E8C">
      <w:pPr>
        <w:pStyle w:val="Standard1"/>
        <w:spacing w:line="276" w:lineRule="auto"/>
        <w:rPr>
          <w:rFonts w:asciiTheme="minorHAnsi" w:hAnsiTheme="minorHAnsi" w:cstheme="minorHAnsi"/>
          <w:sz w:val="22"/>
          <w:lang w:val="fr-FR"/>
        </w:rPr>
      </w:pPr>
    </w:p>
    <w:tbl>
      <w:tblPr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7936"/>
      </w:tblGrid>
      <w:tr w:rsidR="00F33DED" w:rsidRPr="00147E8C" w14:paraId="7AC0D744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C014" w14:textId="45C1EBB3" w:rsidR="00F33DED" w:rsidRPr="00147E8C" w:rsidRDefault="008F5ABD" w:rsidP="00147E8C">
            <w:pPr>
              <w:pStyle w:val="Standard1"/>
              <w:spacing w:before="120" w:after="120" w:line="276" w:lineRule="auto"/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</w:pPr>
            <w:r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>T</w:t>
            </w:r>
            <w:r w:rsidR="00F33DED"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>echni</w:t>
            </w:r>
            <w:r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 xml:space="preserve">cal </w:t>
            </w:r>
            <w:r w:rsid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>contacts</w:t>
            </w:r>
            <w:r w:rsidR="00F33DED"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A5FE" w14:textId="62E06CDD" w:rsidR="00F33DED" w:rsidRPr="00147E8C" w:rsidRDefault="00F33DED" w:rsidP="00147E8C">
            <w:pPr>
              <w:pStyle w:val="Standard1"/>
              <w:spacing w:before="120" w:after="120" w:line="276" w:lineRule="auto"/>
              <w:rPr>
                <w:rFonts w:asciiTheme="minorHAnsi" w:eastAsia="Calibri" w:hAnsiTheme="minorHAnsi" w:cstheme="minorHAnsi"/>
                <w:sz w:val="22"/>
                <w:lang w:val="fr-FR"/>
              </w:rPr>
            </w:pPr>
            <w:r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Flore Ganon</w:t>
            </w:r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, </w:t>
            </w:r>
            <w:proofErr w:type="spellStart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Advocacy</w:t>
            </w:r>
            <w:proofErr w:type="spellEnd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 manager, </w:t>
            </w:r>
            <w:proofErr w:type="spellStart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Rights</w:t>
            </w:r>
            <w:proofErr w:type="spellEnd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 and essential service</w:t>
            </w:r>
            <w:r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s </w:t>
            </w:r>
          </w:p>
          <w:p w14:paraId="084FDC3D" w14:textId="2DCBD3BA" w:rsidR="00F33DED" w:rsidRPr="00147E8C" w:rsidRDefault="00F33DED" w:rsidP="00147E8C">
            <w:pPr>
              <w:pStyle w:val="Standard1"/>
              <w:spacing w:before="120" w:after="120" w:line="276" w:lineRule="auto"/>
              <w:rPr>
                <w:rFonts w:asciiTheme="minorHAnsi" w:eastAsia="Calibri" w:hAnsiTheme="minorHAnsi" w:cstheme="minorHAnsi"/>
                <w:sz w:val="22"/>
                <w:lang w:val="fr-FR"/>
              </w:rPr>
            </w:pPr>
            <w:r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Léa Cros, </w:t>
            </w:r>
            <w:proofErr w:type="spellStart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Advocacy</w:t>
            </w:r>
            <w:proofErr w:type="spellEnd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 </w:t>
            </w:r>
            <w:proofErr w:type="spellStart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a</w:t>
            </w:r>
            <w:r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nalyst</w:t>
            </w:r>
            <w:proofErr w:type="spellEnd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, </w:t>
            </w:r>
            <w:r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 </w:t>
            </w:r>
            <w:proofErr w:type="spellStart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>Rights</w:t>
            </w:r>
            <w:proofErr w:type="spellEnd"/>
            <w:r w:rsidR="008F5ABD" w:rsidRPr="00147E8C">
              <w:rPr>
                <w:rFonts w:asciiTheme="minorHAnsi" w:eastAsia="Calibri" w:hAnsiTheme="minorHAnsi" w:cstheme="minorHAnsi"/>
                <w:sz w:val="22"/>
                <w:lang w:val="fr-FR"/>
              </w:rPr>
              <w:t xml:space="preserve"> and essential services </w:t>
            </w:r>
          </w:p>
        </w:tc>
      </w:tr>
      <w:tr w:rsidR="00F33DED" w:rsidRPr="00147E8C" w14:paraId="183B7AE9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F3401" w14:textId="49C2CD04" w:rsidR="00F33DED" w:rsidRPr="00147E8C" w:rsidRDefault="008F5ABD" w:rsidP="00147E8C">
            <w:pPr>
              <w:pStyle w:val="Standard1"/>
              <w:spacing w:before="120" w:after="120" w:line="276" w:lineRule="auto"/>
              <w:rPr>
                <w:rFonts w:asciiTheme="minorHAnsi" w:eastAsia="Calibri" w:hAnsiTheme="minorHAnsi" w:cstheme="minorHAnsi"/>
                <w:b/>
                <w:sz w:val="22"/>
                <w:lang w:val="en-GB"/>
              </w:rPr>
            </w:pPr>
            <w:r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 xml:space="preserve">Work title </w:t>
            </w:r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ADE36" w14:textId="13DDDC8D" w:rsidR="00F33DED" w:rsidRPr="00147E8C" w:rsidRDefault="008F5ABD" w:rsidP="00147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theme="minorHAnsi"/>
                <w:szCs w:val="20"/>
                <w:lang w:val="en-US"/>
              </w:rPr>
            </w:pPr>
            <w:r w:rsidRPr="00147E8C">
              <w:rPr>
                <w:rFonts w:cstheme="minorHAnsi"/>
                <w:szCs w:val="20"/>
                <w:lang w:val="en-US"/>
              </w:rPr>
              <w:t xml:space="preserve">ACF’s study on basic income and nutrition security during the first 1000 days of a child – a key social protection tool to fight against gender and socio-economic </w:t>
            </w:r>
            <w:bookmarkStart w:id="0" w:name="_GoBack"/>
            <w:bookmarkEnd w:id="0"/>
            <w:r w:rsidRPr="00147E8C">
              <w:rPr>
                <w:rFonts w:cstheme="minorHAnsi"/>
                <w:szCs w:val="20"/>
                <w:lang w:val="en-US"/>
              </w:rPr>
              <w:t xml:space="preserve">inequalities. </w:t>
            </w:r>
          </w:p>
        </w:tc>
      </w:tr>
      <w:tr w:rsidR="00F33DED" w:rsidRPr="00147E8C" w14:paraId="4703A42A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0673" w14:textId="11627233" w:rsidR="00F33DED" w:rsidRPr="00147E8C" w:rsidRDefault="00F33DED" w:rsidP="00147E8C">
            <w:pPr>
              <w:pStyle w:val="Standard1"/>
              <w:spacing w:before="120" w:after="12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147E8C">
              <w:rPr>
                <w:rFonts w:asciiTheme="minorHAnsi" w:eastAsia="Calibri" w:hAnsiTheme="minorHAnsi" w:cstheme="minorHAnsi"/>
                <w:b/>
                <w:sz w:val="22"/>
                <w:lang w:val="en-US"/>
              </w:rPr>
              <w:t xml:space="preserve">Context </w:t>
            </w:r>
          </w:p>
          <w:p w14:paraId="05EF4066" w14:textId="77777777" w:rsidR="00F33DED" w:rsidRPr="00147E8C" w:rsidRDefault="00F33DED" w:rsidP="00147E8C">
            <w:pPr>
              <w:pStyle w:val="Standard1"/>
              <w:spacing w:before="120" w:line="276" w:lineRule="auto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80A2" w14:textId="421EE45E" w:rsidR="00F33DED" w:rsidRPr="00147E8C" w:rsidRDefault="00CB06E9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A </w:t>
            </w:r>
            <w:proofErr w:type="spellStart"/>
            <w:r w:rsidRPr="00147E8C">
              <w:rPr>
                <w:rFonts w:cstheme="minorHAnsi"/>
                <w:szCs w:val="20"/>
              </w:rPr>
              <w:t>child's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first 1,000 </w:t>
            </w:r>
            <w:proofErr w:type="spellStart"/>
            <w:r w:rsidRPr="00147E8C">
              <w:rPr>
                <w:rFonts w:cstheme="minorHAnsi"/>
                <w:szCs w:val="20"/>
              </w:rPr>
              <w:t>days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are </w:t>
            </w:r>
            <w:proofErr w:type="spellStart"/>
            <w:r w:rsidRPr="00147E8C">
              <w:rPr>
                <w:rFonts w:cstheme="minorHAnsi"/>
                <w:szCs w:val="20"/>
              </w:rPr>
              <w:t>a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key </w:t>
            </w:r>
            <w:proofErr w:type="spellStart"/>
            <w:r w:rsidRPr="00147E8C">
              <w:rPr>
                <w:rFonts w:cstheme="minorHAnsi"/>
                <w:szCs w:val="20"/>
              </w:rPr>
              <w:t>period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 the </w:t>
            </w:r>
            <w:proofErr w:type="spellStart"/>
            <w:r w:rsidRPr="00147E8C">
              <w:rPr>
                <w:rFonts w:cstheme="minorHAnsi"/>
                <w:szCs w:val="20"/>
              </w:rPr>
              <w:t>fight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against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nutrition </w:t>
            </w:r>
            <w:proofErr w:type="spellStart"/>
            <w:r w:rsidRPr="00147E8C">
              <w:rPr>
                <w:rFonts w:cstheme="minorHAnsi"/>
                <w:szCs w:val="20"/>
              </w:rPr>
              <w:t>insecurity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  <w:proofErr w:type="spellStart"/>
            <w:r w:rsidRPr="00147E8C">
              <w:rPr>
                <w:rFonts w:cstheme="minorHAnsi"/>
                <w:szCs w:val="20"/>
              </w:rPr>
              <w:t>Pregnant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women's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nutrition and </w:t>
            </w:r>
            <w:proofErr w:type="spellStart"/>
            <w:r w:rsidRPr="00147E8C">
              <w:rPr>
                <w:rFonts w:cstheme="minorHAnsi"/>
                <w:szCs w:val="20"/>
              </w:rPr>
              <w:t>that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Pr="00147E8C">
              <w:rPr>
                <w:rFonts w:cstheme="minorHAnsi"/>
                <w:szCs w:val="20"/>
              </w:rPr>
              <w:t>their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children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during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first </w:t>
            </w:r>
            <w:proofErr w:type="spellStart"/>
            <w:r w:rsidRPr="00147E8C">
              <w:rPr>
                <w:rFonts w:cstheme="minorHAnsi"/>
                <w:szCs w:val="20"/>
              </w:rPr>
              <w:t>two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years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life</w:t>
            </w:r>
            <w:r w:rsidR="008D7A80" w:rsidRPr="00147E8C">
              <w:rPr>
                <w:rFonts w:cstheme="minorHAnsi"/>
                <w:szCs w:val="20"/>
              </w:rPr>
              <w:t>,</w:t>
            </w:r>
            <w:r w:rsidRPr="00147E8C">
              <w:rPr>
                <w:rFonts w:cstheme="minorHAnsi"/>
                <w:szCs w:val="20"/>
              </w:rPr>
              <w:t xml:space="preserve"> influence </w:t>
            </w:r>
            <w:proofErr w:type="spellStart"/>
            <w:r w:rsidRPr="00147E8C">
              <w:rPr>
                <w:rFonts w:cstheme="minorHAnsi"/>
                <w:szCs w:val="20"/>
              </w:rPr>
              <w:t>brain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development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physical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growth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protect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against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disease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ensure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better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health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productivity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throughout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life. </w:t>
            </w:r>
            <w:proofErr w:type="spellStart"/>
            <w:r w:rsidRPr="00147E8C">
              <w:rPr>
                <w:rFonts w:cstheme="minorHAnsi"/>
                <w:szCs w:val="20"/>
              </w:rPr>
              <w:t>Nutritional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deficiencies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during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this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period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threaten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survival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Pr="00147E8C">
              <w:rPr>
                <w:rFonts w:cstheme="minorHAnsi"/>
                <w:szCs w:val="20"/>
              </w:rPr>
              <w:t>both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mother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child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Social protection </w:t>
            </w:r>
            <w:proofErr w:type="spellStart"/>
            <w:r w:rsidRPr="00147E8C">
              <w:rPr>
                <w:rFonts w:cstheme="minorHAnsi"/>
                <w:szCs w:val="20"/>
              </w:rPr>
              <w:t>systems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are essential to combat </w:t>
            </w:r>
            <w:proofErr w:type="spellStart"/>
            <w:r w:rsidRPr="00147E8C">
              <w:rPr>
                <w:rFonts w:cstheme="minorHAnsi"/>
                <w:szCs w:val="20"/>
              </w:rPr>
              <w:t>poverty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inequality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at </w:t>
            </w:r>
            <w:proofErr w:type="spellStart"/>
            <w:r w:rsidRPr="00147E8C">
              <w:rPr>
                <w:rFonts w:cstheme="minorHAnsi"/>
                <w:szCs w:val="20"/>
              </w:rPr>
              <w:t>every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stage of life. Social protection </w:t>
            </w:r>
            <w:proofErr w:type="spellStart"/>
            <w:r w:rsidRPr="00147E8C">
              <w:rPr>
                <w:rFonts w:cstheme="minorHAnsi"/>
                <w:szCs w:val="20"/>
              </w:rPr>
              <w:t>takes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form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the provision of </w:t>
            </w:r>
            <w:proofErr w:type="spellStart"/>
            <w:r w:rsidRPr="00147E8C">
              <w:rPr>
                <w:rFonts w:cstheme="minorHAnsi"/>
                <w:szCs w:val="20"/>
              </w:rPr>
              <w:t>affordable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quality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essential services, </w:t>
            </w:r>
            <w:proofErr w:type="spellStart"/>
            <w:r w:rsidRPr="00147E8C">
              <w:rPr>
                <w:rFonts w:cstheme="minorHAnsi"/>
                <w:szCs w:val="20"/>
              </w:rPr>
              <w:t>such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as </w:t>
            </w:r>
            <w:proofErr w:type="spellStart"/>
            <w:r w:rsidRPr="00147E8C">
              <w:rPr>
                <w:rFonts w:cstheme="minorHAnsi"/>
                <w:szCs w:val="20"/>
              </w:rPr>
              <w:t>health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education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sanitation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water and </w:t>
            </w:r>
            <w:proofErr w:type="spellStart"/>
            <w:r w:rsidRPr="00147E8C">
              <w:rPr>
                <w:rFonts w:cstheme="minorHAnsi"/>
                <w:szCs w:val="20"/>
              </w:rPr>
              <w:t>hygiene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infrastructures, as </w:t>
            </w:r>
            <w:proofErr w:type="spellStart"/>
            <w:r w:rsidRPr="00147E8C">
              <w:rPr>
                <w:rFonts w:cstheme="minorHAnsi"/>
                <w:szCs w:val="20"/>
              </w:rPr>
              <w:t>well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as social </w:t>
            </w:r>
            <w:proofErr w:type="spellStart"/>
            <w:r w:rsidRPr="00147E8C">
              <w:rPr>
                <w:rFonts w:cstheme="minorHAnsi"/>
                <w:szCs w:val="20"/>
              </w:rPr>
              <w:t>benefits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such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as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  <w:proofErr w:type="spellStart"/>
            <w:r w:rsidRPr="00147E8C">
              <w:rPr>
                <w:rFonts w:cstheme="minorHAnsi"/>
                <w:szCs w:val="20"/>
              </w:rPr>
              <w:t>Poverty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one of the structural causes of nutrition </w:t>
            </w:r>
            <w:proofErr w:type="spellStart"/>
            <w:r w:rsidRPr="00147E8C">
              <w:rPr>
                <w:rFonts w:cstheme="minorHAnsi"/>
                <w:szCs w:val="20"/>
              </w:rPr>
              <w:t>insecurity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and social protection </w:t>
            </w:r>
            <w:proofErr w:type="spellStart"/>
            <w:r w:rsidRPr="00147E8C">
              <w:rPr>
                <w:rFonts w:cstheme="minorHAnsi"/>
                <w:szCs w:val="20"/>
              </w:rPr>
              <w:t>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 key </w:t>
            </w:r>
            <w:proofErr w:type="spellStart"/>
            <w:r w:rsidRPr="00147E8C">
              <w:rPr>
                <w:rFonts w:cstheme="minorHAnsi"/>
                <w:szCs w:val="20"/>
              </w:rPr>
              <w:t>tool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for </w:t>
            </w:r>
            <w:proofErr w:type="spellStart"/>
            <w:r w:rsidRPr="00147E8C">
              <w:rPr>
                <w:rFonts w:cstheme="minorHAnsi"/>
                <w:szCs w:val="20"/>
              </w:rPr>
              <w:t>eliminating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it</w:t>
            </w:r>
            <w:proofErr w:type="spellEnd"/>
            <w:r w:rsidRPr="00147E8C">
              <w:rPr>
                <w:rFonts w:cstheme="minorHAnsi"/>
                <w:szCs w:val="20"/>
              </w:rPr>
              <w:t>.</w:t>
            </w:r>
          </w:p>
          <w:p w14:paraId="471DFA5D" w14:textId="77777777" w:rsidR="00CB06E9" w:rsidRPr="00147E8C" w:rsidRDefault="00CB06E9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</w:p>
          <w:p w14:paraId="761584F7" w14:textId="40314925" w:rsidR="00F33DED" w:rsidRPr="00147E8C" w:rsidRDefault="008D7A80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The expertise of </w:t>
            </w:r>
            <w:r w:rsidR="004C2E21" w:rsidRPr="00147E8C">
              <w:rPr>
                <w:rFonts w:cstheme="minorHAnsi"/>
                <w:szCs w:val="20"/>
              </w:rPr>
              <w:t xml:space="preserve">Action contre la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faim’in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field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of social protection has been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built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on a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number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different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areas of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experience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since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2012</w:t>
            </w:r>
            <w:r w:rsidR="00F33DED"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particularly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with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regard to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safety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net programmes</w:t>
            </w:r>
            <w:r w:rsidR="00F33DED" w:rsidRPr="00147E8C">
              <w:rPr>
                <w:rFonts w:cstheme="minorHAnsi"/>
                <w:szCs w:val="20"/>
              </w:rPr>
              <w:t xml:space="preserve"> (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like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="00F33DED" w:rsidRPr="00147E8C">
              <w:rPr>
                <w:rFonts w:cstheme="minorHAnsi"/>
                <w:szCs w:val="20"/>
              </w:rPr>
              <w:t>Kore</w:t>
            </w:r>
            <w:proofErr w:type="spellEnd"/>
            <w:r w:rsidR="00F33DED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F33DED" w:rsidRPr="00147E8C">
              <w:rPr>
                <w:rFonts w:cstheme="minorHAnsi"/>
                <w:szCs w:val="20"/>
              </w:rPr>
              <w:t>Lavi</w:t>
            </w:r>
            <w:proofErr w:type="spellEnd"/>
            <w:r w:rsidR="00F33DED" w:rsidRPr="00147E8C">
              <w:rPr>
                <w:rFonts w:cstheme="minorHAnsi"/>
                <w:szCs w:val="20"/>
              </w:rPr>
              <w:t xml:space="preserve"> </w:t>
            </w:r>
            <w:r w:rsidR="004C2E21" w:rsidRPr="00147E8C">
              <w:rPr>
                <w:rFonts w:cstheme="minorHAnsi"/>
                <w:szCs w:val="20"/>
              </w:rPr>
              <w:t>in</w:t>
            </w:r>
            <w:r w:rsidR="00F33DED" w:rsidRPr="00147E8C">
              <w:rPr>
                <w:rFonts w:cstheme="minorHAnsi"/>
                <w:szCs w:val="20"/>
              </w:rPr>
              <w:t xml:space="preserve"> Haïti</w:t>
            </w:r>
            <w:r w:rsidR="004C2E21" w:rsidRPr="00147E8C">
              <w:rPr>
                <w:rFonts w:cstheme="minorHAnsi"/>
                <w:szCs w:val="20"/>
              </w:rPr>
              <w:t xml:space="preserve"> and the </w:t>
            </w:r>
            <w:r w:rsidR="00F33DED" w:rsidRPr="00147E8C">
              <w:rPr>
                <w:rFonts w:cstheme="minorHAnsi"/>
                <w:szCs w:val="20"/>
              </w:rPr>
              <w:t xml:space="preserve">TES </w:t>
            </w:r>
            <w:r w:rsidR="004C2E21" w:rsidRPr="00147E8C">
              <w:rPr>
                <w:rFonts w:cstheme="minorHAnsi"/>
                <w:szCs w:val="20"/>
              </w:rPr>
              <w:t xml:space="preserve">in </w:t>
            </w:r>
            <w:proofErr w:type="spellStart"/>
            <w:r w:rsidR="00F33DED" w:rsidRPr="00147E8C">
              <w:rPr>
                <w:rFonts w:cstheme="minorHAnsi"/>
                <w:szCs w:val="20"/>
              </w:rPr>
              <w:t>Mau</w:t>
            </w:r>
            <w:r w:rsidR="004C2E21" w:rsidRPr="00147E8C">
              <w:rPr>
                <w:rFonts w:cstheme="minorHAnsi"/>
                <w:szCs w:val="20"/>
              </w:rPr>
              <w:t>ritania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and the </w:t>
            </w:r>
            <w:r w:rsidR="00F33DED" w:rsidRPr="00147E8C">
              <w:rPr>
                <w:rFonts w:cstheme="minorHAnsi"/>
                <w:szCs w:val="20"/>
              </w:rPr>
              <w:t xml:space="preserve">CDGP </w:t>
            </w:r>
            <w:r w:rsidR="004C2E21" w:rsidRPr="00147E8C">
              <w:rPr>
                <w:rFonts w:cstheme="minorHAnsi"/>
                <w:szCs w:val="20"/>
              </w:rPr>
              <w:t>in Nige</w:t>
            </w:r>
            <w:r w:rsidR="00F33DED" w:rsidRPr="00147E8C">
              <w:rPr>
                <w:rFonts w:cstheme="minorHAnsi"/>
                <w:szCs w:val="20"/>
              </w:rPr>
              <w:t xml:space="preserve">ria),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research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projects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on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safety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nets </w:t>
            </w:r>
            <w:r w:rsidR="00F33DED" w:rsidRPr="00147E8C">
              <w:rPr>
                <w:rFonts w:cstheme="minorHAnsi"/>
                <w:szCs w:val="20"/>
              </w:rPr>
              <w:t>(</w:t>
            </w:r>
            <w:proofErr w:type="spellStart"/>
            <w:r w:rsidR="00F33DED" w:rsidRPr="00147E8C">
              <w:rPr>
                <w:rFonts w:cstheme="minorHAnsi"/>
                <w:szCs w:val="20"/>
              </w:rPr>
              <w:t>MAM'Out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project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in </w:t>
            </w:r>
            <w:r w:rsidR="00F33DED" w:rsidRPr="00147E8C">
              <w:rPr>
                <w:rFonts w:cstheme="minorHAnsi"/>
                <w:szCs w:val="20"/>
              </w:rPr>
              <w:t>Burkina</w:t>
            </w:r>
            <w:r w:rsidR="004C2E21" w:rsidRPr="00147E8C">
              <w:rPr>
                <w:rFonts w:cstheme="minorHAnsi"/>
                <w:szCs w:val="20"/>
              </w:rPr>
              <w:t xml:space="preserve"> Faso and</w:t>
            </w:r>
            <w:r w:rsidR="00F33DED" w:rsidRPr="00147E8C">
              <w:rPr>
                <w:rFonts w:cstheme="minorHAnsi"/>
                <w:szCs w:val="20"/>
              </w:rPr>
              <w:t xml:space="preserve"> REFANI </w:t>
            </w:r>
            <w:r w:rsidR="004C2E21" w:rsidRPr="00147E8C">
              <w:rPr>
                <w:rFonts w:cstheme="minorHAnsi"/>
                <w:szCs w:val="20"/>
              </w:rPr>
              <w:t>in</w:t>
            </w:r>
            <w:r w:rsidR="00F33DED" w:rsidRPr="00147E8C">
              <w:rPr>
                <w:rFonts w:cstheme="minorHAnsi"/>
                <w:szCs w:val="20"/>
              </w:rPr>
              <w:t xml:space="preserve"> Niger </w:t>
            </w:r>
            <w:r w:rsidR="004C2E21" w:rsidRPr="00147E8C">
              <w:rPr>
                <w:rFonts w:cstheme="minorHAnsi"/>
                <w:szCs w:val="20"/>
              </w:rPr>
              <w:t xml:space="preserve">and </w:t>
            </w:r>
            <w:r w:rsidR="00F33DED" w:rsidRPr="00147E8C">
              <w:rPr>
                <w:rFonts w:cstheme="minorHAnsi"/>
                <w:szCs w:val="20"/>
              </w:rPr>
              <w:t xml:space="preserve">Pakistan).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Today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, the right to social protection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is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a key </w:t>
            </w:r>
            <w:proofErr w:type="spellStart"/>
            <w:r w:rsidR="004C2E21" w:rsidRPr="00147E8C">
              <w:rPr>
                <w:rFonts w:cstheme="minorHAnsi"/>
                <w:szCs w:val="20"/>
              </w:rPr>
              <w:t>advocacy</w:t>
            </w:r>
            <w:proofErr w:type="spellEnd"/>
            <w:r w:rsidR="004C2E21" w:rsidRPr="00147E8C">
              <w:rPr>
                <w:rFonts w:cstheme="minorHAnsi"/>
                <w:szCs w:val="20"/>
              </w:rPr>
              <w:t xml:space="preserve"> issue for Action contre la </w:t>
            </w:r>
            <w:r w:rsidR="00F33DED" w:rsidRPr="00147E8C">
              <w:rPr>
                <w:rFonts w:cstheme="minorHAnsi"/>
                <w:szCs w:val="20"/>
              </w:rPr>
              <w:t xml:space="preserve">Faim. </w:t>
            </w:r>
          </w:p>
          <w:p w14:paraId="329AE7D3" w14:textId="77777777" w:rsidR="00F33DED" w:rsidRPr="00147E8C" w:rsidRDefault="00F33DED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</w:p>
          <w:p w14:paraId="7BDB071F" w14:textId="77777777" w:rsidR="004C2E21" w:rsidRPr="00147E8C" w:rsidRDefault="004C2E21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It </w:t>
            </w:r>
            <w:proofErr w:type="spellStart"/>
            <w:r w:rsidRPr="00147E8C">
              <w:rPr>
                <w:rFonts w:cstheme="minorHAnsi"/>
                <w:szCs w:val="20"/>
              </w:rPr>
              <w:t>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 </w:t>
            </w:r>
            <w:proofErr w:type="spellStart"/>
            <w:r w:rsidRPr="00147E8C">
              <w:rPr>
                <w:rFonts w:cstheme="minorHAnsi"/>
                <w:szCs w:val="20"/>
              </w:rPr>
              <w:t>this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context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that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r w:rsidR="00F33DED" w:rsidRPr="00147E8C">
              <w:rPr>
                <w:rFonts w:cstheme="minorHAnsi"/>
                <w:szCs w:val="20"/>
              </w:rPr>
              <w:t xml:space="preserve">ACF </w:t>
            </w:r>
            <w:proofErr w:type="spellStart"/>
            <w:r w:rsidRPr="00147E8C">
              <w:rPr>
                <w:rFonts w:cstheme="minorHAnsi"/>
                <w:szCs w:val="20"/>
              </w:rPr>
              <w:t>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proposing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design a </w:t>
            </w:r>
            <w:proofErr w:type="spellStart"/>
            <w:r w:rsidRPr="00147E8C">
              <w:rPr>
                <w:rFonts w:cstheme="minorHAnsi"/>
                <w:szCs w:val="20"/>
              </w:rPr>
              <w:t>three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-part </w:t>
            </w:r>
            <w:proofErr w:type="spellStart"/>
            <w:r w:rsidRPr="00147E8C">
              <w:rPr>
                <w:rFonts w:cstheme="minorHAnsi"/>
                <w:szCs w:val="20"/>
              </w:rPr>
              <w:t>study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</w:t>
            </w:r>
            <w:proofErr w:type="spellStart"/>
            <w:r w:rsidRPr="00147E8C">
              <w:rPr>
                <w:rFonts w:cstheme="minorHAnsi"/>
                <w:szCs w:val="20"/>
              </w:rPr>
              <w:t>demonstrate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viability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feasibility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a </w:t>
            </w:r>
            <w:proofErr w:type="spellStart"/>
            <w:r w:rsidRPr="00147E8C">
              <w:rPr>
                <w:rFonts w:cstheme="minorHAnsi"/>
                <w:szCs w:val="20"/>
              </w:rPr>
              <w:t>nationwide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for the first 1,000 </w:t>
            </w:r>
            <w:proofErr w:type="spellStart"/>
            <w:r w:rsidRPr="00147E8C">
              <w:rPr>
                <w:rFonts w:cstheme="minorHAnsi"/>
                <w:szCs w:val="20"/>
              </w:rPr>
              <w:t>days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a </w:t>
            </w:r>
            <w:proofErr w:type="spellStart"/>
            <w:r w:rsidRPr="00147E8C">
              <w:rPr>
                <w:rFonts w:cstheme="minorHAnsi"/>
                <w:szCs w:val="20"/>
              </w:rPr>
              <w:t>child's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life, and </w:t>
            </w:r>
            <w:proofErr w:type="spellStart"/>
            <w:r w:rsidRPr="00147E8C">
              <w:rPr>
                <w:rFonts w:cstheme="minorHAnsi"/>
                <w:szCs w:val="20"/>
              </w:rPr>
              <w:t>its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impact on nutrition </w:t>
            </w:r>
            <w:proofErr w:type="spellStart"/>
            <w:r w:rsidRPr="00147E8C">
              <w:rPr>
                <w:rFonts w:cstheme="minorHAnsi"/>
                <w:szCs w:val="20"/>
              </w:rPr>
              <w:t>security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access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essential services for the population. </w:t>
            </w:r>
          </w:p>
          <w:p w14:paraId="03BABC0A" w14:textId="4D1A0FC0" w:rsidR="00F33DED" w:rsidRPr="00147E8C" w:rsidRDefault="004C2E21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This </w:t>
            </w:r>
            <w:proofErr w:type="spellStart"/>
            <w:r w:rsidRPr="00147E8C">
              <w:rPr>
                <w:rFonts w:cstheme="minorHAnsi"/>
                <w:szCs w:val="20"/>
              </w:rPr>
              <w:t>study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determine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how </w:t>
            </w:r>
            <w:proofErr w:type="spellStart"/>
            <w:r w:rsidRPr="00147E8C">
              <w:rPr>
                <w:rFonts w:cstheme="minorHAnsi"/>
                <w:szCs w:val="20"/>
              </w:rPr>
              <w:t>this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should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be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implemented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its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duration and the </w:t>
            </w:r>
            <w:proofErr w:type="spellStart"/>
            <w:r w:rsidRPr="00147E8C">
              <w:rPr>
                <w:rFonts w:cstheme="minorHAnsi"/>
                <w:szCs w:val="20"/>
              </w:rPr>
              <w:t>method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for </w:t>
            </w:r>
            <w:proofErr w:type="spellStart"/>
            <w:r w:rsidRPr="00147E8C">
              <w:rPr>
                <w:rFonts w:cstheme="minorHAnsi"/>
                <w:szCs w:val="20"/>
              </w:rPr>
              <w:t>calculating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its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amount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study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tax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legal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issues </w:t>
            </w:r>
            <w:proofErr w:type="spellStart"/>
            <w:r w:rsidRPr="00147E8C">
              <w:rPr>
                <w:rFonts w:cstheme="minorHAnsi"/>
                <w:szCs w:val="20"/>
              </w:rPr>
              <w:t>surrounding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its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introduction and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produce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recommendations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a </w:t>
            </w:r>
            <w:proofErr w:type="spellStart"/>
            <w:r w:rsidRPr="00147E8C">
              <w:rPr>
                <w:rFonts w:cstheme="minorHAnsi"/>
                <w:szCs w:val="20"/>
              </w:rPr>
              <w:t>dissemination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strategy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influence national and international public </w:t>
            </w:r>
            <w:proofErr w:type="spellStart"/>
            <w:r w:rsidRPr="00147E8C">
              <w:rPr>
                <w:rFonts w:cstheme="minorHAnsi"/>
                <w:szCs w:val="20"/>
              </w:rPr>
              <w:t>authorities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</w:t>
            </w:r>
            <w:proofErr w:type="spellStart"/>
            <w:r w:rsidRPr="00147E8C">
              <w:rPr>
                <w:rFonts w:cstheme="minorHAnsi"/>
                <w:szCs w:val="20"/>
              </w:rPr>
              <w:t>promote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proofErr w:type="spellStart"/>
            <w:r w:rsidRPr="00147E8C">
              <w:rPr>
                <w:rFonts w:cstheme="minorHAnsi"/>
                <w:szCs w:val="20"/>
              </w:rPr>
              <w:t>implement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</w:p>
          <w:p w14:paraId="16EAC13B" w14:textId="6B37C79A" w:rsidR="00F33DED" w:rsidRPr="00147E8C" w:rsidRDefault="004C2E21" w:rsidP="00147E8C">
            <w:pPr>
              <w:spacing w:after="0" w:line="276" w:lineRule="auto"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>Th</w:t>
            </w:r>
            <w:r w:rsidR="008D7A80" w:rsidRPr="00147E8C">
              <w:rPr>
                <w:rFonts w:cstheme="minorHAnsi"/>
                <w:szCs w:val="20"/>
              </w:rPr>
              <w:t xml:space="preserve">e first part of the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study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below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aims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</w:t>
            </w:r>
            <w:r w:rsidRPr="00147E8C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b/>
                <w:szCs w:val="20"/>
              </w:rPr>
              <w:t>review</w:t>
            </w:r>
            <w:proofErr w:type="spellEnd"/>
            <w:r w:rsidRPr="00147E8C">
              <w:rPr>
                <w:rFonts w:cstheme="minorHAnsi"/>
                <w:b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b/>
                <w:szCs w:val="20"/>
              </w:rPr>
              <w:t>scientific</w:t>
            </w:r>
            <w:proofErr w:type="spellEnd"/>
            <w:r w:rsidRPr="00147E8C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b/>
                <w:szCs w:val="20"/>
              </w:rPr>
              <w:t>literature</w:t>
            </w:r>
            <w:proofErr w:type="spellEnd"/>
            <w:r w:rsidRPr="00147E8C">
              <w:rPr>
                <w:rFonts w:cstheme="minorHAnsi"/>
                <w:b/>
                <w:szCs w:val="20"/>
              </w:rPr>
              <w:t xml:space="preserve"> on the issues </w:t>
            </w:r>
            <w:proofErr w:type="spellStart"/>
            <w:r w:rsidRPr="00147E8C">
              <w:rPr>
                <w:rFonts w:cstheme="minorHAnsi"/>
                <w:b/>
                <w:szCs w:val="20"/>
              </w:rPr>
              <w:t>surrounding</w:t>
            </w:r>
            <w:proofErr w:type="spellEnd"/>
            <w:r w:rsidRPr="00147E8C">
              <w:rPr>
                <w:rFonts w:cstheme="minorHAnsi"/>
                <w:b/>
                <w:szCs w:val="20"/>
              </w:rPr>
              <w:t xml:space="preserve"> a basic </w:t>
            </w:r>
            <w:proofErr w:type="spellStart"/>
            <w:r w:rsidRPr="00147E8C">
              <w:rPr>
                <w:rFonts w:cstheme="minorHAnsi"/>
                <w:b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b/>
                <w:szCs w:val="20"/>
              </w:rPr>
              <w:t xml:space="preserve"> </w:t>
            </w:r>
            <w:r w:rsidRPr="00147E8C">
              <w:rPr>
                <w:rFonts w:cstheme="minorHAnsi"/>
                <w:szCs w:val="20"/>
              </w:rPr>
              <w:t xml:space="preserve">and the </w:t>
            </w:r>
            <w:proofErr w:type="spellStart"/>
            <w:r w:rsidRPr="00147E8C">
              <w:rPr>
                <w:rFonts w:cstheme="minorHAnsi"/>
                <w:szCs w:val="20"/>
              </w:rPr>
              <w:t>work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Pr="00147E8C">
              <w:rPr>
                <w:rFonts w:cstheme="minorHAnsi"/>
                <w:szCs w:val="20"/>
              </w:rPr>
              <w:t>other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civil society organisations on the </w:t>
            </w:r>
            <w:proofErr w:type="spellStart"/>
            <w:r w:rsidRPr="00147E8C">
              <w:rPr>
                <w:rFonts w:cstheme="minorHAnsi"/>
                <w:szCs w:val="20"/>
              </w:rPr>
              <w:t>subject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in </w:t>
            </w:r>
            <w:proofErr w:type="spellStart"/>
            <w:r w:rsidRPr="00147E8C">
              <w:rPr>
                <w:rFonts w:cstheme="minorHAnsi"/>
                <w:szCs w:val="20"/>
              </w:rPr>
              <w:t>order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come up </w:t>
            </w:r>
            <w:proofErr w:type="spellStart"/>
            <w:r w:rsidRPr="00147E8C">
              <w:rPr>
                <w:rFonts w:cstheme="minorHAnsi"/>
                <w:szCs w:val="20"/>
              </w:rPr>
              <w:t>with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 </w:t>
            </w:r>
            <w:proofErr w:type="spellStart"/>
            <w:r w:rsidRPr="00147E8C">
              <w:rPr>
                <w:rFonts w:cstheme="minorHAnsi"/>
                <w:szCs w:val="20"/>
              </w:rPr>
              <w:t>definition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a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the main </w:t>
            </w:r>
            <w:proofErr w:type="spellStart"/>
            <w:r w:rsidRPr="00147E8C">
              <w:rPr>
                <w:rFonts w:cstheme="minorHAnsi"/>
                <w:szCs w:val="20"/>
              </w:rPr>
              <w:t>ways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 </w:t>
            </w:r>
            <w:proofErr w:type="spellStart"/>
            <w:r w:rsidRPr="00147E8C">
              <w:rPr>
                <w:rFonts w:cstheme="minorHAnsi"/>
                <w:szCs w:val="20"/>
              </w:rPr>
              <w:t>which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could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be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implemented</w:t>
            </w:r>
            <w:proofErr w:type="spellEnd"/>
            <w:r w:rsidRPr="00147E8C">
              <w:rPr>
                <w:rFonts w:cstheme="minorHAnsi"/>
                <w:szCs w:val="20"/>
              </w:rPr>
              <w:t>.</w:t>
            </w:r>
          </w:p>
        </w:tc>
      </w:tr>
      <w:tr w:rsidR="00F33DED" w:rsidRPr="00147E8C" w14:paraId="56A7D271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ADC8" w14:textId="541F7D6F" w:rsidR="00F33DED" w:rsidRPr="00147E8C" w:rsidRDefault="00F33DED" w:rsidP="00147E8C">
            <w:pPr>
              <w:pStyle w:val="Standard1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en-US"/>
              </w:rPr>
              <w:lastRenderedPageBreak/>
              <w:t>Objecti</w:t>
            </w:r>
            <w:r w:rsidR="008F5ABD"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en-US"/>
              </w:rPr>
              <w:t>ve of the research</w:t>
            </w:r>
          </w:p>
          <w:p w14:paraId="14C0B949" w14:textId="77777777" w:rsidR="00F33DED" w:rsidRPr="00147E8C" w:rsidRDefault="00F33DED" w:rsidP="00147E8C">
            <w:pPr>
              <w:pStyle w:val="Standard1"/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A772" w14:textId="7A4EB245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Through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literature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review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of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current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scientific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discussions on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in the South/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North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propose 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definition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and a compendium of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ways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of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implementing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:</w:t>
            </w:r>
            <w:r w:rsidR="008D7A80"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its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financing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(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tax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donations,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donors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etc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),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its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amount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its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beneficiaries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its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duration,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its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deployment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: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automatically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paid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or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transferable</w:t>
            </w:r>
            <w:proofErr w:type="spellEnd"/>
            <w:r w:rsidR="008D7A80"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by </w:t>
            </w:r>
            <w:proofErr w:type="spellStart"/>
            <w:r w:rsidR="008D7A80"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asking</w:t>
            </w:r>
            <w:proofErr w:type="spellEnd"/>
            <w:r w:rsidR="008D7A80"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, etc</w:t>
            </w:r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.</w:t>
            </w:r>
          </w:p>
          <w:p w14:paraId="0FEC1F07" w14:textId="21199137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Propose 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mapping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of public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policies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aimed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at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deploying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ideally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for at least the first 1,000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days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. </w:t>
            </w:r>
          </w:p>
          <w:p w14:paraId="706F099C" w14:textId="519DFAC4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Propose 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mapping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of the actions of civil society organisations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working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,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ideally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for at least the first 1000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days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. </w:t>
            </w:r>
          </w:p>
          <w:p w14:paraId="6ED09D1B" w14:textId="7BCC8746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Illustrate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what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by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presenting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in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detail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the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implementation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of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in a country in the South.</w:t>
            </w:r>
          </w:p>
          <w:p w14:paraId="54280354" w14:textId="5CAA52F1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Illustrate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policy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/programme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that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combats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gender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inequalities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.</w:t>
            </w:r>
          </w:p>
          <w:p w14:paraId="1E14845C" w14:textId="72EA3BEC" w:rsidR="00F43BB6" w:rsidRPr="00147E8C" w:rsidRDefault="00F43BB6" w:rsidP="00147E8C">
            <w:pPr>
              <w:pStyle w:val="NormalWeb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</w:pP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Suggest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areas for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research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into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the introduction of a basic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income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during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child's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first 1,000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days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. </w:t>
            </w:r>
          </w:p>
          <w:p w14:paraId="32FE08E4" w14:textId="142684E8" w:rsidR="00F33DED" w:rsidRPr="00147E8C" w:rsidRDefault="00F43BB6" w:rsidP="00147E8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This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research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will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feed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into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Action contre la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Faim's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advocacy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work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aimed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at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developing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social protection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floors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to combat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poverty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and </w:t>
            </w:r>
            <w:proofErr w:type="spellStart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>hunger</w:t>
            </w:r>
            <w:proofErr w:type="spellEnd"/>
            <w:r w:rsidRPr="00147E8C">
              <w:rPr>
                <w:rFonts w:asciiTheme="minorHAnsi" w:eastAsiaTheme="minorEastAsia" w:hAnsiTheme="minorHAnsi" w:cstheme="minorHAnsi"/>
                <w:sz w:val="22"/>
                <w:szCs w:val="20"/>
                <w:lang w:eastAsia="en-US"/>
              </w:rPr>
              <w:t xml:space="preserve"> in the world. </w:t>
            </w:r>
          </w:p>
        </w:tc>
      </w:tr>
      <w:tr w:rsidR="00F33DED" w:rsidRPr="00147E8C" w14:paraId="3DA26AE7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11B0E" w14:textId="2184855F" w:rsidR="00F33DED" w:rsidRPr="00147E8C" w:rsidRDefault="008F5ABD" w:rsidP="00147E8C">
            <w:pPr>
              <w:pStyle w:val="Standard1"/>
              <w:spacing w:before="120" w:line="276" w:lineRule="auto"/>
              <w:rPr>
                <w:rFonts w:asciiTheme="minorHAnsi" w:hAnsiTheme="minorHAnsi" w:cstheme="minorHAnsi"/>
                <w:sz w:val="24"/>
                <w:szCs w:val="22"/>
                <w:lang w:val="en-US"/>
              </w:rPr>
            </w:pPr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en-US"/>
              </w:rPr>
              <w:t>Methodology</w:t>
            </w:r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45C0B" w14:textId="77777777" w:rsidR="00F43BB6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The consultant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use the </w:t>
            </w:r>
            <w:proofErr w:type="spellStart"/>
            <w:r w:rsidRPr="00147E8C">
              <w:rPr>
                <w:rFonts w:cstheme="minorHAnsi"/>
                <w:szCs w:val="20"/>
              </w:rPr>
              <w:t>literature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review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methodology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</w:t>
            </w:r>
            <w:proofErr w:type="spellStart"/>
            <w:r w:rsidRPr="00147E8C">
              <w:rPr>
                <w:rFonts w:cstheme="minorHAnsi"/>
                <w:szCs w:val="20"/>
              </w:rPr>
              <w:t>identify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current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state of </w:t>
            </w:r>
            <w:proofErr w:type="spellStart"/>
            <w:r w:rsidRPr="00147E8C">
              <w:rPr>
                <w:rFonts w:cstheme="minorHAnsi"/>
                <w:szCs w:val="20"/>
              </w:rPr>
              <w:t>scientific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debate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on the introduction of a basic </w:t>
            </w:r>
            <w:proofErr w:type="spellStart"/>
            <w:r w:rsidRPr="00147E8C">
              <w:rPr>
                <w:rFonts w:cstheme="minorHAnsi"/>
                <w:szCs w:val="20"/>
              </w:rPr>
              <w:t>income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, </w:t>
            </w:r>
            <w:proofErr w:type="spellStart"/>
            <w:r w:rsidRPr="00147E8C">
              <w:rPr>
                <w:rFonts w:cstheme="minorHAnsi"/>
                <w:szCs w:val="20"/>
              </w:rPr>
              <w:t>particularly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during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</w:t>
            </w:r>
            <w:proofErr w:type="spellStart"/>
            <w:r w:rsidRPr="00147E8C">
              <w:rPr>
                <w:rFonts w:cstheme="minorHAnsi"/>
                <w:szCs w:val="20"/>
              </w:rPr>
              <w:t>child's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first 1,000 </w:t>
            </w:r>
            <w:proofErr w:type="spellStart"/>
            <w:r w:rsidRPr="00147E8C">
              <w:rPr>
                <w:rFonts w:cstheme="minorHAnsi"/>
                <w:szCs w:val="20"/>
              </w:rPr>
              <w:t>days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</w:p>
          <w:p w14:paraId="7D6BD581" w14:textId="77777777" w:rsidR="00F43BB6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szCs w:val="20"/>
              </w:rPr>
            </w:pPr>
          </w:p>
          <w:p w14:paraId="2CEAA8F4" w14:textId="77777777" w:rsidR="00F43BB6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The consultant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be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able to use semi-</w:t>
            </w:r>
            <w:proofErr w:type="spellStart"/>
            <w:r w:rsidRPr="00147E8C">
              <w:rPr>
                <w:rFonts w:cstheme="minorHAnsi"/>
                <w:szCs w:val="20"/>
              </w:rPr>
              <w:t>structured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interviews to </w:t>
            </w:r>
            <w:proofErr w:type="spellStart"/>
            <w:r w:rsidRPr="00147E8C">
              <w:rPr>
                <w:rFonts w:cstheme="minorHAnsi"/>
                <w:szCs w:val="20"/>
              </w:rPr>
              <w:t>gather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the information </w:t>
            </w:r>
            <w:proofErr w:type="spellStart"/>
            <w:r w:rsidRPr="00147E8C">
              <w:rPr>
                <w:rFonts w:cstheme="minorHAnsi"/>
                <w:szCs w:val="20"/>
              </w:rPr>
              <w:t>needed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to carry out the </w:t>
            </w:r>
            <w:proofErr w:type="spellStart"/>
            <w:r w:rsidRPr="00147E8C">
              <w:rPr>
                <w:rFonts w:cstheme="minorHAnsi"/>
                <w:szCs w:val="20"/>
              </w:rPr>
              <w:t>study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</w:p>
          <w:p w14:paraId="4160727B" w14:textId="77777777" w:rsidR="00F43BB6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szCs w:val="20"/>
              </w:rPr>
            </w:pPr>
          </w:p>
          <w:p w14:paraId="6ABE18EB" w14:textId="17655323" w:rsidR="00F33DED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The consultant </w:t>
            </w:r>
            <w:proofErr w:type="spellStart"/>
            <w:r w:rsidRPr="00147E8C">
              <w:rPr>
                <w:rFonts w:cstheme="minorHAnsi"/>
                <w:szCs w:val="20"/>
              </w:rPr>
              <w:t>will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be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able to put </w:t>
            </w:r>
            <w:proofErr w:type="spellStart"/>
            <w:r w:rsidRPr="00147E8C">
              <w:rPr>
                <w:rFonts w:cstheme="minorHAnsi"/>
                <w:szCs w:val="20"/>
              </w:rPr>
              <w:t>forward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recommendations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for areas of </w:t>
            </w:r>
            <w:proofErr w:type="spellStart"/>
            <w:r w:rsidRPr="00147E8C">
              <w:rPr>
                <w:rFonts w:cstheme="minorHAnsi"/>
                <w:szCs w:val="20"/>
              </w:rPr>
              <w:t>research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. </w:t>
            </w:r>
          </w:p>
          <w:p w14:paraId="253334B1" w14:textId="77777777" w:rsidR="00F43BB6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bCs/>
              </w:rPr>
            </w:pPr>
          </w:p>
          <w:p w14:paraId="19CED101" w14:textId="3EF8F590" w:rsidR="00F33DED" w:rsidRPr="00147E8C" w:rsidRDefault="00F43BB6" w:rsidP="00147E8C">
            <w:pPr>
              <w:spacing w:before="120" w:line="276" w:lineRule="auto"/>
              <w:contextualSpacing/>
              <w:jc w:val="both"/>
              <w:rPr>
                <w:rFonts w:cstheme="minorHAnsi"/>
                <w:bCs/>
              </w:rPr>
            </w:pPr>
            <w:proofErr w:type="spellStart"/>
            <w:r w:rsidRPr="00147E8C">
              <w:rPr>
                <w:rFonts w:cstheme="minorHAnsi"/>
                <w:bCs/>
              </w:rPr>
              <w:t>Work</w:t>
            </w:r>
            <w:proofErr w:type="spellEnd"/>
            <w:r w:rsidRPr="00147E8C">
              <w:rPr>
                <w:rFonts w:cstheme="minorHAnsi"/>
                <w:bCs/>
              </w:rPr>
              <w:t xml:space="preserve"> </w:t>
            </w:r>
            <w:proofErr w:type="spellStart"/>
            <w:r w:rsidRPr="00147E8C">
              <w:rPr>
                <w:rFonts w:cstheme="minorHAnsi"/>
                <w:bCs/>
              </w:rPr>
              <w:t>will</w:t>
            </w:r>
            <w:proofErr w:type="spellEnd"/>
            <w:r w:rsidRPr="00147E8C">
              <w:rPr>
                <w:rFonts w:cstheme="minorHAnsi"/>
                <w:bCs/>
              </w:rPr>
              <w:t xml:space="preserve"> </w:t>
            </w:r>
            <w:proofErr w:type="spellStart"/>
            <w:r w:rsidRPr="00147E8C">
              <w:rPr>
                <w:rFonts w:cstheme="minorHAnsi"/>
                <w:bCs/>
              </w:rPr>
              <w:t>be</w:t>
            </w:r>
            <w:proofErr w:type="spellEnd"/>
            <w:r w:rsidRPr="00147E8C">
              <w:rPr>
                <w:rFonts w:cstheme="minorHAnsi"/>
                <w:bCs/>
              </w:rPr>
              <w:t xml:space="preserve"> </w:t>
            </w:r>
            <w:proofErr w:type="spellStart"/>
            <w:r w:rsidRPr="00147E8C">
              <w:rPr>
                <w:rFonts w:cstheme="minorHAnsi"/>
                <w:bCs/>
              </w:rPr>
              <w:t>carried</w:t>
            </w:r>
            <w:proofErr w:type="spellEnd"/>
            <w:r w:rsidRPr="00147E8C">
              <w:rPr>
                <w:rFonts w:cstheme="minorHAnsi"/>
                <w:bCs/>
              </w:rPr>
              <w:t xml:space="preserve"> out </w:t>
            </w:r>
            <w:proofErr w:type="spellStart"/>
            <w:r w:rsidRPr="00147E8C">
              <w:rPr>
                <w:rFonts w:cstheme="minorHAnsi"/>
                <w:bCs/>
              </w:rPr>
              <w:t>with</w:t>
            </w:r>
            <w:proofErr w:type="spellEnd"/>
            <w:r w:rsidRPr="00147E8C">
              <w:rPr>
                <w:rFonts w:cstheme="minorHAnsi"/>
                <w:bCs/>
              </w:rPr>
              <w:t xml:space="preserve"> the ACF teams to select the </w:t>
            </w:r>
            <w:proofErr w:type="spellStart"/>
            <w:r w:rsidRPr="00147E8C">
              <w:rPr>
                <w:rFonts w:cstheme="minorHAnsi"/>
                <w:bCs/>
              </w:rPr>
              <w:t>analysis</w:t>
            </w:r>
            <w:proofErr w:type="spellEnd"/>
            <w:r w:rsidRPr="00147E8C">
              <w:rPr>
                <w:rFonts w:cstheme="minorHAnsi"/>
                <w:bCs/>
              </w:rPr>
              <w:t xml:space="preserve"> </w:t>
            </w:r>
            <w:proofErr w:type="spellStart"/>
            <w:r w:rsidRPr="00147E8C">
              <w:rPr>
                <w:rFonts w:cstheme="minorHAnsi"/>
                <w:bCs/>
              </w:rPr>
              <w:t>framework</w:t>
            </w:r>
            <w:proofErr w:type="spellEnd"/>
            <w:r w:rsidRPr="00147E8C">
              <w:rPr>
                <w:rFonts w:cstheme="minorHAnsi"/>
                <w:bCs/>
              </w:rPr>
              <w:t xml:space="preserve"> and </w:t>
            </w:r>
            <w:proofErr w:type="spellStart"/>
            <w:r w:rsidRPr="00147E8C">
              <w:rPr>
                <w:rFonts w:cstheme="minorHAnsi"/>
                <w:bCs/>
              </w:rPr>
              <w:t>methodology</w:t>
            </w:r>
            <w:proofErr w:type="spellEnd"/>
            <w:r w:rsidRPr="00147E8C">
              <w:rPr>
                <w:rFonts w:cstheme="minorHAnsi"/>
                <w:bCs/>
              </w:rPr>
              <w:t xml:space="preserve"> </w:t>
            </w:r>
            <w:proofErr w:type="spellStart"/>
            <w:r w:rsidRPr="00147E8C">
              <w:rPr>
                <w:rFonts w:cstheme="minorHAnsi"/>
                <w:bCs/>
              </w:rPr>
              <w:t>most</w:t>
            </w:r>
            <w:proofErr w:type="spellEnd"/>
            <w:r w:rsidRPr="00147E8C">
              <w:rPr>
                <w:rFonts w:cstheme="minorHAnsi"/>
                <w:bCs/>
              </w:rPr>
              <w:t xml:space="preserve"> relevant to the </w:t>
            </w:r>
            <w:proofErr w:type="spellStart"/>
            <w:r w:rsidRPr="00147E8C">
              <w:rPr>
                <w:rFonts w:cstheme="minorHAnsi"/>
                <w:bCs/>
              </w:rPr>
              <w:t>study</w:t>
            </w:r>
            <w:proofErr w:type="spellEnd"/>
            <w:r w:rsidRPr="00147E8C">
              <w:rPr>
                <w:rFonts w:cstheme="minorHAnsi"/>
                <w:bCs/>
              </w:rPr>
              <w:t xml:space="preserve"> objective</w:t>
            </w:r>
            <w:r w:rsidR="00F33DED" w:rsidRPr="00147E8C">
              <w:rPr>
                <w:rFonts w:cstheme="minorHAnsi"/>
                <w:bCs/>
              </w:rPr>
              <w:t xml:space="preserve">.  </w:t>
            </w:r>
          </w:p>
          <w:p w14:paraId="2E34E0D7" w14:textId="77777777" w:rsidR="00F33DED" w:rsidRPr="00147E8C" w:rsidRDefault="00F33DED" w:rsidP="00147E8C">
            <w:pPr>
              <w:spacing w:before="120" w:line="276" w:lineRule="auto"/>
              <w:contextualSpacing/>
              <w:jc w:val="both"/>
              <w:rPr>
                <w:rFonts w:cstheme="minorHAnsi"/>
                <w:bCs/>
              </w:rPr>
            </w:pPr>
          </w:p>
        </w:tc>
      </w:tr>
      <w:tr w:rsidR="00F33DED" w:rsidRPr="00147E8C" w14:paraId="5FA8516C" w14:textId="77777777" w:rsidTr="002D1F3B"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BEEBF" w14:textId="3839CBF7" w:rsidR="00F33DED" w:rsidRPr="00147E8C" w:rsidRDefault="008F5ABD" w:rsidP="00147E8C">
            <w:pPr>
              <w:pStyle w:val="Standard1"/>
              <w:spacing w:before="120" w:after="120" w:line="276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proofErr w:type="spellStart"/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fr-FR"/>
              </w:rPr>
              <w:t>Deliverables</w:t>
            </w:r>
            <w:proofErr w:type="spellEnd"/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fr-FR"/>
              </w:rPr>
              <w:t xml:space="preserve"> and uses of </w:t>
            </w:r>
            <w:proofErr w:type="spellStart"/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fr-FR"/>
              </w:rPr>
              <w:t>research</w:t>
            </w:r>
            <w:proofErr w:type="spellEnd"/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147E8C">
              <w:rPr>
                <w:rFonts w:asciiTheme="minorHAnsi" w:eastAsia="Calibri" w:hAnsiTheme="minorHAnsi" w:cstheme="minorHAnsi"/>
                <w:b/>
                <w:sz w:val="24"/>
                <w:szCs w:val="22"/>
                <w:lang w:val="fr-FR"/>
              </w:rPr>
              <w:t>results</w:t>
            </w:r>
            <w:proofErr w:type="spellEnd"/>
          </w:p>
        </w:tc>
        <w:tc>
          <w:tcPr>
            <w:tcW w:w="7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CAFF5" w14:textId="50F4825B" w:rsidR="00F43BB6" w:rsidRPr="00147E8C" w:rsidRDefault="00F43BB6" w:rsidP="00147E8C">
            <w:pPr>
              <w:pStyle w:val="PrformatHTML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Th</w:t>
            </w:r>
            <w:r w:rsidR="00862012"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consultant </w:t>
            </w:r>
            <w:proofErr w:type="spellStart"/>
            <w:r w:rsidR="00862012"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will</w:t>
            </w:r>
            <w:proofErr w:type="spellEnd"/>
            <w:r w:rsidR="00862012"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862012"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provide</w:t>
            </w:r>
            <w:proofErr w:type="spellEnd"/>
            <w:r w:rsidR="00862012"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report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detailing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: </w:t>
            </w:r>
          </w:p>
          <w:p w14:paraId="49F70DAA" w14:textId="00FEDAF1" w:rsidR="00F43BB6" w:rsidRPr="00147E8C" w:rsidRDefault="00F43BB6" w:rsidP="00147E8C">
            <w:pPr>
              <w:pStyle w:val="PrformatHTML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review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literature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the issue of basic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income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definition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basic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income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25D40D6C" w14:textId="36B4CEF8" w:rsidR="00F43BB6" w:rsidRPr="00147E8C" w:rsidRDefault="00F43BB6" w:rsidP="00147E8C">
            <w:pPr>
              <w:pStyle w:val="PrformatHTML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detailed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presentation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an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example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implementation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a basic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income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a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developing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country. </w:t>
            </w:r>
          </w:p>
          <w:p w14:paraId="414C0142" w14:textId="77777777" w:rsidR="00F43BB6" w:rsidRPr="00147E8C" w:rsidRDefault="00F43BB6" w:rsidP="00147E8C">
            <w:pPr>
              <w:pStyle w:val="PrformatHTML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mapping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public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policies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partner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/CSO programmes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aimed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implementing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basic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income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ideally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during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first 1,000 </w:t>
            </w:r>
            <w:proofErr w:type="spellStart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>days</w:t>
            </w:r>
            <w:proofErr w:type="spellEnd"/>
            <w:r w:rsidRPr="00147E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06631A3C" w14:textId="362FC0B8" w:rsidR="00F33DED" w:rsidRPr="00147E8C" w:rsidRDefault="00F43BB6" w:rsidP="00147E8C">
            <w:pPr>
              <w:pStyle w:val="PrformatHTML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Recommendations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for the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next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stages of the ACF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study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>.</w:t>
            </w:r>
            <w:r w:rsidR="00F33DED" w:rsidRPr="00147E8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2F21F61" w14:textId="77777777" w:rsidR="00F33DED" w:rsidRPr="00147E8C" w:rsidRDefault="00F33DED" w:rsidP="00147E8C">
            <w:pPr>
              <w:pStyle w:val="PrformatHTML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AA8CD4" w14:textId="005589D5" w:rsidR="00F33DED" w:rsidRPr="00147E8C" w:rsidRDefault="00D04214" w:rsidP="00147E8C">
            <w:pPr>
              <w:pStyle w:val="PrformatHTML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47E8C">
              <w:rPr>
                <w:rFonts w:asciiTheme="minorHAnsi" w:hAnsiTheme="minorHAnsi" w:cstheme="minorHAnsi"/>
                <w:sz w:val="22"/>
              </w:rPr>
              <w:t xml:space="preserve">The consultant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will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take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part in a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scoping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meeting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ACF, a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follow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-up meeting, a meeting to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conclude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the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study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and a feedback meeting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147E8C">
              <w:rPr>
                <w:rFonts w:asciiTheme="minorHAnsi" w:hAnsiTheme="minorHAnsi" w:cstheme="minorHAnsi"/>
                <w:sz w:val="22"/>
              </w:rPr>
              <w:t>ACF's</w:t>
            </w:r>
            <w:proofErr w:type="spellEnd"/>
            <w:r w:rsidRPr="00147E8C">
              <w:rPr>
                <w:rFonts w:asciiTheme="minorHAnsi" w:hAnsiTheme="minorHAnsi" w:cstheme="minorHAnsi"/>
                <w:sz w:val="22"/>
              </w:rPr>
              <w:t xml:space="preserve"> team.</w:t>
            </w:r>
          </w:p>
          <w:p w14:paraId="52E96A85" w14:textId="77777777" w:rsidR="00F33DED" w:rsidRPr="00147E8C" w:rsidRDefault="00F33DED" w:rsidP="00147E8C">
            <w:pPr>
              <w:pStyle w:val="PrformatHTML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</w:tbl>
    <w:p w14:paraId="0E91203C" w14:textId="1923F5E7" w:rsidR="00F33DED" w:rsidRDefault="00F33DED" w:rsidP="00147E8C">
      <w:pPr>
        <w:spacing w:line="276" w:lineRule="auto"/>
        <w:jc w:val="center"/>
        <w:rPr>
          <w:rFonts w:cstheme="minorHAnsi"/>
          <w:sz w:val="24"/>
        </w:rPr>
      </w:pPr>
    </w:p>
    <w:p w14:paraId="139D4E33" w14:textId="14CDC59C" w:rsidR="00F9589B" w:rsidRDefault="00F9589B" w:rsidP="00147E8C">
      <w:pPr>
        <w:spacing w:line="276" w:lineRule="auto"/>
        <w:jc w:val="center"/>
        <w:rPr>
          <w:rFonts w:cstheme="minorHAnsi"/>
          <w:sz w:val="24"/>
        </w:rPr>
      </w:pPr>
    </w:p>
    <w:p w14:paraId="3522A54C" w14:textId="77777777" w:rsidR="00F9589B" w:rsidRPr="00147E8C" w:rsidRDefault="00F9589B" w:rsidP="00147E8C">
      <w:pPr>
        <w:spacing w:line="276" w:lineRule="auto"/>
        <w:jc w:val="center"/>
        <w:rPr>
          <w:rFonts w:cstheme="minorHAnsi"/>
          <w:sz w:val="24"/>
        </w:rPr>
      </w:pPr>
    </w:p>
    <w:p w14:paraId="708E456E" w14:textId="13DD1737" w:rsidR="00F33DED" w:rsidRPr="00147E8C" w:rsidRDefault="00D04214" w:rsidP="00147E8C">
      <w:pPr>
        <w:spacing w:line="276" w:lineRule="auto"/>
        <w:jc w:val="center"/>
        <w:rPr>
          <w:rFonts w:cstheme="minorHAnsi"/>
          <w:b/>
          <w:sz w:val="24"/>
          <w:u w:val="single"/>
        </w:rPr>
      </w:pPr>
      <w:proofErr w:type="spellStart"/>
      <w:r w:rsidRPr="00147E8C">
        <w:rPr>
          <w:rFonts w:cstheme="minorHAnsi"/>
          <w:b/>
          <w:sz w:val="24"/>
          <w:u w:val="single"/>
        </w:rPr>
        <w:t>Annex</w:t>
      </w:r>
      <w:proofErr w:type="spellEnd"/>
      <w:r w:rsidRPr="00147E8C">
        <w:rPr>
          <w:rFonts w:cstheme="minorHAnsi"/>
          <w:b/>
          <w:sz w:val="24"/>
          <w:u w:val="single"/>
        </w:rPr>
        <w:t xml:space="preserve"> : Indicative </w:t>
      </w:r>
      <w:proofErr w:type="spellStart"/>
      <w:r w:rsidRPr="00147E8C">
        <w:rPr>
          <w:rFonts w:cstheme="minorHAnsi"/>
          <w:b/>
          <w:sz w:val="24"/>
          <w:u w:val="single"/>
        </w:rPr>
        <w:t>timetable</w:t>
      </w:r>
      <w:proofErr w:type="spellEnd"/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F33DED" w:rsidRPr="00147E8C" w14:paraId="740C01ED" w14:textId="77777777" w:rsidTr="002D1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08A" w14:textId="77777777" w:rsidR="00F33DED" w:rsidRPr="00147E8C" w:rsidRDefault="00F33DED" w:rsidP="00147E8C">
            <w:pPr>
              <w:spacing w:after="160" w:line="276" w:lineRule="auto"/>
              <w:jc w:val="center"/>
              <w:rPr>
                <w:rFonts w:cstheme="minorHAnsi"/>
                <w:b/>
                <w:szCs w:val="20"/>
                <w:lang w:val="en-US"/>
              </w:rPr>
            </w:pPr>
            <w:r w:rsidRPr="00147E8C">
              <w:rPr>
                <w:rFonts w:cstheme="minorHAnsi"/>
                <w:b/>
                <w:szCs w:val="20"/>
                <w:lang w:val="en-US"/>
              </w:rPr>
              <w:t>DATE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B01C" w14:textId="08A42829" w:rsidR="00F33DED" w:rsidRPr="00147E8C" w:rsidRDefault="00D04214" w:rsidP="00147E8C">
            <w:pPr>
              <w:spacing w:after="160" w:line="276" w:lineRule="auto"/>
              <w:jc w:val="center"/>
              <w:rPr>
                <w:rFonts w:cstheme="minorHAnsi"/>
                <w:b/>
                <w:szCs w:val="20"/>
                <w:lang w:val="en-US"/>
              </w:rPr>
            </w:pPr>
            <w:r w:rsidRPr="00147E8C">
              <w:rPr>
                <w:rFonts w:cstheme="minorHAnsi"/>
                <w:b/>
                <w:szCs w:val="20"/>
                <w:lang w:val="en-US"/>
              </w:rPr>
              <w:t>Steps</w:t>
            </w:r>
          </w:p>
        </w:tc>
      </w:tr>
      <w:tr w:rsidR="00F33DED" w:rsidRPr="00147E8C" w14:paraId="56541F8C" w14:textId="77777777" w:rsidTr="002D1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E68C" w14:textId="729912A2" w:rsidR="00F33DED" w:rsidRPr="00147E8C" w:rsidRDefault="00147E8C" w:rsidP="00147E8C">
            <w:pPr>
              <w:spacing w:after="160"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21 October 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4FAA" w14:textId="1EA86264" w:rsidR="00F33DED" w:rsidRPr="00147E8C" w:rsidRDefault="00147E8C" w:rsidP="00147E8C">
            <w:pPr>
              <w:spacing w:after="160"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Publication of the consultancy Terms of Reference</w:t>
            </w:r>
          </w:p>
        </w:tc>
      </w:tr>
      <w:tr w:rsidR="00F33DED" w:rsidRPr="00147E8C" w14:paraId="5B30CD2D" w14:textId="77777777" w:rsidTr="002D1F3B">
        <w:trPr>
          <w:trHeight w:val="2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63B" w14:textId="34CBEEDA" w:rsidR="00F33DED" w:rsidRPr="00147E8C" w:rsidRDefault="00CB06E9" w:rsidP="00147E8C">
            <w:pPr>
              <w:spacing w:after="160"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 w:rsidRPr="00147E8C">
              <w:rPr>
                <w:rFonts w:cstheme="minorHAnsi"/>
                <w:szCs w:val="20"/>
                <w:lang w:val="en-US"/>
              </w:rPr>
              <w:t>8 N</w:t>
            </w:r>
            <w:r w:rsidR="00F33DED" w:rsidRPr="00147E8C">
              <w:rPr>
                <w:rFonts w:cstheme="minorHAnsi"/>
                <w:szCs w:val="20"/>
                <w:lang w:val="en-US"/>
              </w:rPr>
              <w:t>ovemb</w:t>
            </w:r>
            <w:r w:rsidRPr="00147E8C">
              <w:rPr>
                <w:rFonts w:cstheme="minorHAnsi"/>
                <w:szCs w:val="20"/>
                <w:lang w:val="en-US"/>
              </w:rPr>
              <w:t>er</w:t>
            </w:r>
            <w:r w:rsidR="00F33DED" w:rsidRPr="00147E8C">
              <w:rPr>
                <w:rFonts w:cstheme="minorHAnsi"/>
                <w:szCs w:val="20"/>
                <w:lang w:val="en-US"/>
              </w:rPr>
              <w:t xml:space="preserve"> 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53C6" w14:textId="31D9CEC3" w:rsidR="00F33DED" w:rsidRPr="00147E8C" w:rsidRDefault="00D04214" w:rsidP="00147E8C">
            <w:pPr>
              <w:spacing w:after="160" w:line="276" w:lineRule="auto"/>
              <w:jc w:val="center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Deadline for </w:t>
            </w:r>
            <w:r w:rsidR="00147E8C">
              <w:rPr>
                <w:rFonts w:cstheme="minorHAnsi"/>
                <w:szCs w:val="20"/>
              </w:rPr>
              <w:t xml:space="preserve">the </w:t>
            </w:r>
            <w:proofErr w:type="spellStart"/>
            <w:r w:rsidR="00147E8C">
              <w:rPr>
                <w:rFonts w:cstheme="minorHAnsi"/>
                <w:szCs w:val="20"/>
              </w:rPr>
              <w:t>reception</w:t>
            </w:r>
            <w:proofErr w:type="spellEnd"/>
            <w:r w:rsid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="00147E8C">
              <w:rPr>
                <w:rFonts w:cstheme="minorHAnsi"/>
                <w:szCs w:val="20"/>
              </w:rPr>
              <w:t>offers</w:t>
            </w:r>
            <w:proofErr w:type="spellEnd"/>
          </w:p>
        </w:tc>
      </w:tr>
      <w:tr w:rsidR="00F33DED" w:rsidRPr="00147E8C" w14:paraId="08B570B2" w14:textId="77777777" w:rsidTr="002D1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16CE" w14:textId="2FF16BB9" w:rsidR="00F33DED" w:rsidRPr="00147E8C" w:rsidRDefault="00F33DED" w:rsidP="00147E8C">
            <w:pPr>
              <w:spacing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 w:rsidRPr="00147E8C">
              <w:rPr>
                <w:rFonts w:cstheme="minorHAnsi"/>
                <w:szCs w:val="20"/>
                <w:lang w:val="en-US"/>
              </w:rPr>
              <w:t xml:space="preserve">15 </w:t>
            </w:r>
            <w:r w:rsidR="00CB06E9" w:rsidRPr="00147E8C">
              <w:rPr>
                <w:rFonts w:cstheme="minorHAnsi"/>
                <w:szCs w:val="20"/>
                <w:lang w:val="en-US"/>
              </w:rPr>
              <w:t>N</w:t>
            </w:r>
            <w:r w:rsidRPr="00147E8C">
              <w:rPr>
                <w:rFonts w:cstheme="minorHAnsi"/>
                <w:szCs w:val="20"/>
                <w:lang w:val="en-US"/>
              </w:rPr>
              <w:t>ovemb</w:t>
            </w:r>
            <w:r w:rsidR="00CB06E9" w:rsidRPr="00147E8C">
              <w:rPr>
                <w:rFonts w:cstheme="minorHAnsi"/>
                <w:szCs w:val="20"/>
                <w:lang w:val="en-US"/>
              </w:rPr>
              <w:t>er</w:t>
            </w:r>
            <w:r w:rsidRPr="00147E8C">
              <w:rPr>
                <w:rFonts w:cstheme="minorHAnsi"/>
                <w:szCs w:val="20"/>
                <w:lang w:val="en-US"/>
              </w:rPr>
              <w:t xml:space="preserve"> 2024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2A7" w14:textId="77777777" w:rsidR="00D04214" w:rsidRPr="00147E8C" w:rsidRDefault="00D04214" w:rsidP="00147E8C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Agreement on the </w:t>
            </w:r>
            <w:proofErr w:type="spellStart"/>
            <w:r w:rsidRPr="00147E8C">
              <w:rPr>
                <w:rFonts w:cstheme="minorHAnsi"/>
                <w:szCs w:val="20"/>
              </w:rPr>
              <w:t>terms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the </w:t>
            </w:r>
            <w:proofErr w:type="spellStart"/>
            <w:r w:rsidRPr="00147E8C">
              <w:rPr>
                <w:rFonts w:cstheme="minorHAnsi"/>
                <w:szCs w:val="20"/>
              </w:rPr>
              <w:t>contract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signatures.</w:t>
            </w:r>
          </w:p>
          <w:p w14:paraId="391F8170" w14:textId="21AA679A" w:rsidR="00F33DED" w:rsidRPr="00147E8C" w:rsidRDefault="00D04214" w:rsidP="00147E8C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proofErr w:type="spellStart"/>
            <w:r w:rsidRPr="00147E8C">
              <w:rPr>
                <w:rFonts w:cstheme="minorHAnsi"/>
                <w:szCs w:val="20"/>
              </w:rPr>
              <w:t>Send</w:t>
            </w:r>
            <w:r w:rsidR="008D7A80" w:rsidRPr="00147E8C">
              <w:rPr>
                <w:rFonts w:cstheme="minorHAnsi"/>
                <w:szCs w:val="20"/>
              </w:rPr>
              <w:t>ing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of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resources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identified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by ACF and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scoping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session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with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ACF</w:t>
            </w:r>
            <w:r w:rsidRPr="00147E8C">
              <w:rPr>
                <w:rFonts w:cstheme="minorHAnsi"/>
                <w:szCs w:val="20"/>
              </w:rPr>
              <w:t>'s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team.</w:t>
            </w:r>
          </w:p>
        </w:tc>
      </w:tr>
      <w:tr w:rsidR="00F33DED" w:rsidRPr="00147E8C" w14:paraId="30992917" w14:textId="77777777" w:rsidTr="002D1F3B">
        <w:trPr>
          <w:trHeight w:val="8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0953" w14:textId="2AB19663" w:rsidR="00F33DED" w:rsidRPr="00147E8C" w:rsidRDefault="00CB06E9" w:rsidP="00147E8C">
            <w:pPr>
              <w:spacing w:after="160" w:line="276" w:lineRule="auto"/>
              <w:jc w:val="center"/>
              <w:rPr>
                <w:rFonts w:cstheme="minorHAnsi"/>
                <w:szCs w:val="20"/>
              </w:rPr>
            </w:pPr>
            <w:proofErr w:type="spellStart"/>
            <w:r w:rsidRPr="00147E8C">
              <w:rPr>
                <w:rFonts w:cstheme="minorHAnsi"/>
                <w:szCs w:val="20"/>
              </w:rPr>
              <w:t>Between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1</w:t>
            </w:r>
            <w:r w:rsidR="00F33DED" w:rsidRPr="00147E8C">
              <w:rPr>
                <w:rFonts w:cstheme="minorHAnsi"/>
                <w:szCs w:val="20"/>
              </w:rPr>
              <w:t xml:space="preserve">8 </w:t>
            </w:r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November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</w:t>
            </w:r>
            <w:r w:rsidR="00F33DED" w:rsidRPr="00147E8C">
              <w:rPr>
                <w:rFonts w:cstheme="minorHAnsi"/>
                <w:szCs w:val="20"/>
              </w:rPr>
              <w:t xml:space="preserve">2 </w:t>
            </w:r>
            <w:proofErr w:type="spellStart"/>
            <w:r w:rsidRPr="00147E8C">
              <w:rPr>
                <w:rFonts w:cstheme="minorHAnsi"/>
                <w:szCs w:val="20"/>
              </w:rPr>
              <w:t>December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285" w14:textId="7B0A74C9" w:rsidR="00F33DED" w:rsidRPr="00147E8C" w:rsidRDefault="008D7A80" w:rsidP="00147E8C">
            <w:pPr>
              <w:spacing w:after="160" w:line="276" w:lineRule="auto"/>
              <w:jc w:val="center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Start of </w:t>
            </w:r>
            <w:proofErr w:type="spellStart"/>
            <w:r w:rsidRPr="00147E8C">
              <w:rPr>
                <w:rFonts w:cstheme="minorHAnsi"/>
                <w:szCs w:val="20"/>
              </w:rPr>
              <w:t>work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- </w:t>
            </w:r>
            <w:proofErr w:type="spellStart"/>
            <w:r w:rsidRPr="00147E8C">
              <w:rPr>
                <w:rFonts w:cstheme="minorHAnsi"/>
                <w:szCs w:val="20"/>
              </w:rPr>
              <w:t>Sending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initial data by the consultant and </w:t>
            </w:r>
            <w:proofErr w:type="spellStart"/>
            <w:r w:rsidRPr="00147E8C">
              <w:rPr>
                <w:rFonts w:cstheme="minorHAnsi"/>
                <w:szCs w:val="20"/>
              </w:rPr>
              <w:t>follow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-up session to </w:t>
            </w:r>
            <w:proofErr w:type="spellStart"/>
            <w:r w:rsidRPr="00147E8C">
              <w:rPr>
                <w:rFonts w:cstheme="minorHAnsi"/>
                <w:szCs w:val="20"/>
              </w:rPr>
              <w:t>adjust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Pr="00147E8C">
              <w:rPr>
                <w:rFonts w:cstheme="minorHAnsi"/>
                <w:szCs w:val="20"/>
              </w:rPr>
              <w:t>needs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and new </w:t>
            </w:r>
            <w:proofErr w:type="spellStart"/>
            <w:r w:rsidRPr="00147E8C">
              <w:rPr>
                <w:rFonts w:cstheme="minorHAnsi"/>
                <w:szCs w:val="20"/>
              </w:rPr>
              <w:t>research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by the consultant.</w:t>
            </w:r>
          </w:p>
        </w:tc>
      </w:tr>
      <w:tr w:rsidR="00F33DED" w:rsidRPr="00147E8C" w14:paraId="20408DD9" w14:textId="77777777" w:rsidTr="002D1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9D9" w14:textId="06C7C8D8" w:rsidR="00F33DED" w:rsidRPr="00147E8C" w:rsidRDefault="00CB06E9" w:rsidP="00147E8C">
            <w:pPr>
              <w:spacing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 w:rsidRPr="00147E8C">
              <w:rPr>
                <w:rFonts w:cstheme="minorHAnsi"/>
                <w:szCs w:val="20"/>
                <w:lang w:val="en-US"/>
              </w:rPr>
              <w:t>10 Decemb</w:t>
            </w:r>
            <w:r w:rsidR="00F33DED" w:rsidRPr="00147E8C">
              <w:rPr>
                <w:rFonts w:cstheme="minorHAnsi"/>
                <w:szCs w:val="20"/>
                <w:lang w:val="en-US"/>
              </w:rPr>
              <w:t>e</w:t>
            </w:r>
            <w:r w:rsidRPr="00147E8C">
              <w:rPr>
                <w:rFonts w:cstheme="minorHAnsi"/>
                <w:szCs w:val="20"/>
                <w:lang w:val="en-US"/>
              </w:rPr>
              <w:t>r</w:t>
            </w:r>
            <w:r w:rsidR="00F33DED" w:rsidRPr="00147E8C">
              <w:rPr>
                <w:rFonts w:cstheme="minorHAnsi"/>
                <w:szCs w:val="20"/>
                <w:lang w:val="en-US"/>
              </w:rPr>
              <w:t xml:space="preserve">  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983" w14:textId="73302ABA" w:rsidR="00F33DED" w:rsidRPr="00147E8C" w:rsidRDefault="00F33DED" w:rsidP="00147E8C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147E8C">
              <w:rPr>
                <w:rFonts w:cstheme="minorHAnsi"/>
                <w:szCs w:val="20"/>
              </w:rPr>
              <w:t xml:space="preserve">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Submission</w:t>
            </w:r>
            <w:proofErr w:type="spellEnd"/>
            <w:r w:rsidR="008D7A80" w:rsidRPr="00147E8C">
              <w:rPr>
                <w:rFonts w:cstheme="minorHAnsi"/>
                <w:szCs w:val="20"/>
              </w:rPr>
              <w:t xml:space="preserve"> of the </w:t>
            </w:r>
            <w:proofErr w:type="spellStart"/>
            <w:r w:rsidR="008D7A80" w:rsidRPr="00147E8C">
              <w:rPr>
                <w:rFonts w:cstheme="minorHAnsi"/>
                <w:szCs w:val="20"/>
              </w:rPr>
              <w:t>pre</w:t>
            </w:r>
            <w:proofErr w:type="spellEnd"/>
            <w:r w:rsidR="008D7A80" w:rsidRPr="00147E8C">
              <w:rPr>
                <w:rFonts w:cstheme="minorHAnsi"/>
                <w:szCs w:val="20"/>
              </w:rPr>
              <w:t>-report</w:t>
            </w:r>
          </w:p>
        </w:tc>
      </w:tr>
      <w:tr w:rsidR="00F33DED" w:rsidRPr="00147E8C" w14:paraId="25829B77" w14:textId="77777777" w:rsidTr="002D1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8DB4" w14:textId="4D52DE8F" w:rsidR="00F33DED" w:rsidRPr="00147E8C" w:rsidRDefault="00F33DED" w:rsidP="00147E8C">
            <w:pPr>
              <w:spacing w:after="160" w:line="276" w:lineRule="auto"/>
              <w:jc w:val="center"/>
              <w:rPr>
                <w:rFonts w:cstheme="minorHAnsi"/>
                <w:szCs w:val="20"/>
                <w:lang w:val="en-US"/>
              </w:rPr>
            </w:pPr>
            <w:r w:rsidRPr="00147E8C">
              <w:rPr>
                <w:rFonts w:cstheme="minorHAnsi"/>
                <w:szCs w:val="20"/>
                <w:lang w:val="en-US"/>
              </w:rPr>
              <w:t>24 D</w:t>
            </w:r>
            <w:r w:rsidR="00CB06E9" w:rsidRPr="00147E8C">
              <w:rPr>
                <w:rFonts w:cstheme="minorHAnsi"/>
                <w:szCs w:val="20"/>
                <w:lang w:val="en-US"/>
              </w:rPr>
              <w:t>ecember</w:t>
            </w:r>
            <w:r w:rsidRPr="00147E8C">
              <w:rPr>
                <w:rFonts w:cstheme="minorHAnsi"/>
                <w:szCs w:val="20"/>
                <w:lang w:val="en-US"/>
              </w:rPr>
              <w:t xml:space="preserve"> 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245B" w14:textId="26C73B71" w:rsidR="00F33DED" w:rsidRPr="00147E8C" w:rsidRDefault="008D7A80" w:rsidP="00147E8C">
            <w:pPr>
              <w:spacing w:after="160" w:line="276" w:lineRule="auto"/>
              <w:jc w:val="center"/>
              <w:rPr>
                <w:rFonts w:cstheme="minorHAnsi"/>
                <w:szCs w:val="20"/>
              </w:rPr>
            </w:pPr>
            <w:proofErr w:type="spellStart"/>
            <w:r w:rsidRPr="00147E8C">
              <w:rPr>
                <w:rFonts w:cstheme="minorHAnsi"/>
                <w:szCs w:val="20"/>
              </w:rPr>
              <w:t>Closing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session - </w:t>
            </w:r>
            <w:proofErr w:type="spellStart"/>
            <w:r w:rsidRPr="00147E8C">
              <w:rPr>
                <w:rFonts w:cstheme="minorHAnsi"/>
                <w:szCs w:val="20"/>
              </w:rPr>
              <w:t>Presentation</w:t>
            </w:r>
            <w:proofErr w:type="spellEnd"/>
            <w:r w:rsidRPr="00147E8C">
              <w:rPr>
                <w:rFonts w:cstheme="minorHAnsi"/>
                <w:szCs w:val="20"/>
              </w:rPr>
              <w:t xml:space="preserve"> of the final report</w:t>
            </w:r>
          </w:p>
        </w:tc>
      </w:tr>
    </w:tbl>
    <w:p w14:paraId="1E92E6FE" w14:textId="77777777" w:rsidR="00F33DED" w:rsidRPr="00147E8C" w:rsidRDefault="00F33DED" w:rsidP="00147E8C">
      <w:pPr>
        <w:spacing w:line="276" w:lineRule="auto"/>
        <w:rPr>
          <w:rFonts w:eastAsia="Times New Roman" w:cstheme="minorHAnsi"/>
          <w:color w:val="000000"/>
          <w:szCs w:val="20"/>
          <w:lang w:eastAsia="de-DE"/>
        </w:rPr>
      </w:pPr>
    </w:p>
    <w:p w14:paraId="1987ECAF" w14:textId="7123A6E7" w:rsidR="00F33DED" w:rsidRPr="00147E8C" w:rsidRDefault="00862012" w:rsidP="00147E8C">
      <w:pPr>
        <w:pStyle w:val="Standard1"/>
        <w:spacing w:line="276" w:lineRule="auto"/>
        <w:jc w:val="both"/>
        <w:rPr>
          <w:rFonts w:asciiTheme="minorHAnsi" w:hAnsiTheme="minorHAnsi" w:cstheme="minorHAnsi"/>
          <w:sz w:val="22"/>
          <w:lang w:val="fr-FR"/>
        </w:rPr>
      </w:pPr>
      <w:r w:rsidRPr="00147E8C">
        <w:rPr>
          <w:rFonts w:asciiTheme="minorHAnsi" w:eastAsia="Calibri" w:hAnsiTheme="minorHAnsi" w:cstheme="minorHAnsi"/>
          <w:b/>
          <w:sz w:val="22"/>
          <w:u w:val="single"/>
          <w:lang w:val="fr-FR"/>
        </w:rPr>
        <w:t xml:space="preserve">How to </w:t>
      </w:r>
      <w:proofErr w:type="spellStart"/>
      <w:r w:rsidRPr="00147E8C">
        <w:rPr>
          <w:rFonts w:asciiTheme="minorHAnsi" w:eastAsia="Calibri" w:hAnsiTheme="minorHAnsi" w:cstheme="minorHAnsi"/>
          <w:b/>
          <w:sz w:val="22"/>
          <w:u w:val="single"/>
          <w:lang w:val="fr-FR"/>
        </w:rPr>
        <w:t>apply</w:t>
      </w:r>
      <w:proofErr w:type="spellEnd"/>
      <w:r w:rsidRPr="00147E8C">
        <w:rPr>
          <w:rFonts w:asciiTheme="minorHAnsi" w:eastAsia="Calibri" w:hAnsiTheme="minorHAnsi" w:cstheme="minorHAnsi"/>
          <w:b/>
          <w:sz w:val="22"/>
          <w:u w:val="single"/>
          <w:lang w:val="fr-FR"/>
        </w:rPr>
        <w:t xml:space="preserve"> for the call for </w:t>
      </w:r>
      <w:r w:rsidR="00F9589B">
        <w:rPr>
          <w:rFonts w:asciiTheme="minorHAnsi" w:eastAsia="Calibri" w:hAnsiTheme="minorHAnsi" w:cstheme="minorHAnsi"/>
          <w:b/>
          <w:sz w:val="22"/>
          <w:u w:val="single"/>
          <w:lang w:val="fr-FR"/>
        </w:rPr>
        <w:t>consultancy</w:t>
      </w:r>
      <w:r w:rsidRPr="00147E8C">
        <w:rPr>
          <w:rFonts w:asciiTheme="minorHAnsi" w:eastAsia="Calibri" w:hAnsiTheme="minorHAnsi" w:cstheme="minorHAnsi"/>
          <w:b/>
          <w:sz w:val="22"/>
          <w:u w:val="single"/>
          <w:lang w:val="fr-FR"/>
        </w:rPr>
        <w:t> :</w:t>
      </w:r>
    </w:p>
    <w:p w14:paraId="0E8FC381" w14:textId="6D34AED4" w:rsidR="00F33DED" w:rsidRPr="00147E8C" w:rsidRDefault="00862012" w:rsidP="00147E8C">
      <w:pPr>
        <w:spacing w:line="276" w:lineRule="auto"/>
        <w:jc w:val="both"/>
        <w:rPr>
          <w:rFonts w:eastAsia="Calibri" w:cstheme="minorHAnsi"/>
          <w:szCs w:val="20"/>
        </w:rPr>
      </w:pPr>
      <w:r w:rsidRPr="00147E8C">
        <w:rPr>
          <w:rFonts w:cstheme="minorHAnsi"/>
          <w:szCs w:val="20"/>
        </w:rPr>
        <w:t xml:space="preserve">The </w:t>
      </w:r>
      <w:proofErr w:type="spellStart"/>
      <w:r w:rsidR="00147E8C">
        <w:rPr>
          <w:rFonts w:cstheme="minorHAnsi"/>
          <w:szCs w:val="20"/>
        </w:rPr>
        <w:t>offers</w:t>
      </w:r>
      <w:proofErr w:type="spellEnd"/>
      <w:r w:rsidRPr="00147E8C">
        <w:rPr>
          <w:rFonts w:cstheme="minorHAnsi"/>
          <w:szCs w:val="20"/>
        </w:rPr>
        <w:t xml:space="preserve"> must </w:t>
      </w:r>
      <w:proofErr w:type="spellStart"/>
      <w:r w:rsidRPr="00147E8C">
        <w:rPr>
          <w:rFonts w:cstheme="minorHAnsi"/>
          <w:szCs w:val="20"/>
        </w:rPr>
        <w:t>be</w:t>
      </w:r>
      <w:proofErr w:type="spellEnd"/>
      <w:r w:rsidRPr="00147E8C">
        <w:rPr>
          <w:rFonts w:cstheme="minorHAnsi"/>
          <w:szCs w:val="20"/>
        </w:rPr>
        <w:t xml:space="preserve"> </w:t>
      </w:r>
      <w:proofErr w:type="spellStart"/>
      <w:r w:rsidRPr="00147E8C">
        <w:rPr>
          <w:rFonts w:cstheme="minorHAnsi"/>
          <w:szCs w:val="20"/>
        </w:rPr>
        <w:t>submitted</w:t>
      </w:r>
      <w:proofErr w:type="spellEnd"/>
      <w:r w:rsidRPr="00147E8C">
        <w:rPr>
          <w:rFonts w:cstheme="minorHAnsi"/>
          <w:szCs w:val="20"/>
        </w:rPr>
        <w:t xml:space="preserve"> by </w:t>
      </w:r>
      <w:r w:rsidR="00147E8C">
        <w:rPr>
          <w:rFonts w:cstheme="minorHAnsi"/>
          <w:szCs w:val="20"/>
        </w:rPr>
        <w:t xml:space="preserve">Friday, </w:t>
      </w:r>
      <w:r w:rsidRPr="00147E8C">
        <w:rPr>
          <w:rFonts w:cstheme="minorHAnsi"/>
          <w:szCs w:val="20"/>
        </w:rPr>
        <w:t xml:space="preserve">8 </w:t>
      </w:r>
      <w:proofErr w:type="spellStart"/>
      <w:r w:rsidRPr="00147E8C">
        <w:rPr>
          <w:rFonts w:cstheme="minorHAnsi"/>
          <w:szCs w:val="20"/>
        </w:rPr>
        <w:t>November</w:t>
      </w:r>
      <w:proofErr w:type="spellEnd"/>
      <w:r w:rsidRPr="00147E8C">
        <w:rPr>
          <w:rFonts w:cstheme="minorHAnsi"/>
          <w:szCs w:val="20"/>
        </w:rPr>
        <w:t xml:space="preserve"> 2024 at 23:59 CEST (Paris) and must </w:t>
      </w:r>
      <w:proofErr w:type="spellStart"/>
      <w:r w:rsidRPr="00147E8C">
        <w:rPr>
          <w:rFonts w:cstheme="minorHAnsi"/>
          <w:szCs w:val="20"/>
        </w:rPr>
        <w:t>be</w:t>
      </w:r>
      <w:proofErr w:type="spellEnd"/>
      <w:r w:rsidRPr="00147E8C">
        <w:rPr>
          <w:rFonts w:cstheme="minorHAnsi"/>
          <w:szCs w:val="20"/>
        </w:rPr>
        <w:t xml:space="preserve"> sent </w:t>
      </w:r>
      <w:r w:rsidR="00F9589B">
        <w:rPr>
          <w:rFonts w:cstheme="minorHAnsi"/>
          <w:szCs w:val="20"/>
        </w:rPr>
        <w:t xml:space="preserve">by email </w:t>
      </w:r>
      <w:r w:rsidRPr="00147E8C">
        <w:rPr>
          <w:rFonts w:cstheme="minorHAnsi"/>
          <w:szCs w:val="20"/>
        </w:rPr>
        <w:t>to</w:t>
      </w:r>
      <w:r w:rsidR="00F33DED" w:rsidRPr="00147E8C">
        <w:rPr>
          <w:rFonts w:eastAsia="Calibri" w:cstheme="minorHAnsi"/>
          <w:szCs w:val="20"/>
        </w:rPr>
        <w:t xml:space="preserve"> Flore Ganon </w:t>
      </w:r>
      <w:hyperlink r:id="rId10" w:history="1">
        <w:r w:rsidR="00F33DED" w:rsidRPr="00147E8C">
          <w:rPr>
            <w:rStyle w:val="Lienhypertexte"/>
            <w:rFonts w:eastAsia="Calibri" w:cstheme="minorHAnsi"/>
            <w:szCs w:val="20"/>
          </w:rPr>
          <w:t>fganon@actioncontrelafaim.org</w:t>
        </w:r>
      </w:hyperlink>
      <w:r w:rsidR="00147E8C">
        <w:rPr>
          <w:rFonts w:eastAsia="Calibri" w:cstheme="minorHAnsi"/>
          <w:szCs w:val="20"/>
        </w:rPr>
        <w:t xml:space="preserve"> </w:t>
      </w:r>
      <w:r w:rsidRPr="00147E8C">
        <w:rPr>
          <w:rFonts w:eastAsia="Calibri" w:cstheme="minorHAnsi"/>
          <w:szCs w:val="20"/>
        </w:rPr>
        <w:t>and</w:t>
      </w:r>
      <w:r w:rsidR="00F33DED" w:rsidRPr="00147E8C">
        <w:rPr>
          <w:rFonts w:eastAsia="Calibri" w:cstheme="minorHAnsi"/>
          <w:szCs w:val="20"/>
        </w:rPr>
        <w:t xml:space="preserve"> Léa Cros </w:t>
      </w:r>
      <w:hyperlink r:id="rId11" w:history="1">
        <w:r w:rsidR="00F33DED" w:rsidRPr="00147E8C">
          <w:rPr>
            <w:rStyle w:val="Lienhypertexte"/>
            <w:rFonts w:eastAsia="Calibri" w:cstheme="minorHAnsi"/>
            <w:szCs w:val="20"/>
          </w:rPr>
          <w:t>lcros@actioncontrelafaim.org</w:t>
        </w:r>
      </w:hyperlink>
      <w:r w:rsidR="00F33DED" w:rsidRPr="00147E8C">
        <w:rPr>
          <w:rFonts w:eastAsia="Calibri" w:cstheme="minorHAnsi"/>
          <w:szCs w:val="20"/>
        </w:rPr>
        <w:t xml:space="preserve"> </w:t>
      </w:r>
    </w:p>
    <w:p w14:paraId="1F8AB46C" w14:textId="5F5BDD64" w:rsidR="00862012" w:rsidRPr="00147E8C" w:rsidRDefault="00862012" w:rsidP="00147E8C">
      <w:pPr>
        <w:spacing w:line="276" w:lineRule="auto"/>
        <w:jc w:val="both"/>
        <w:rPr>
          <w:rFonts w:cstheme="minorHAnsi"/>
          <w:szCs w:val="20"/>
        </w:rPr>
      </w:pPr>
      <w:r w:rsidRPr="00147E8C">
        <w:rPr>
          <w:rFonts w:cstheme="minorHAnsi"/>
          <w:szCs w:val="20"/>
        </w:rPr>
        <w:t xml:space="preserve">The </w:t>
      </w:r>
      <w:proofErr w:type="spellStart"/>
      <w:r w:rsidR="00147E8C">
        <w:rPr>
          <w:rFonts w:cstheme="minorHAnsi"/>
          <w:szCs w:val="20"/>
        </w:rPr>
        <w:t>offer</w:t>
      </w:r>
      <w:proofErr w:type="spellEnd"/>
      <w:r w:rsidRPr="00147E8C">
        <w:rPr>
          <w:rFonts w:cstheme="minorHAnsi"/>
          <w:szCs w:val="20"/>
        </w:rPr>
        <w:t xml:space="preserve"> must </w:t>
      </w:r>
      <w:proofErr w:type="spellStart"/>
      <w:r w:rsidRPr="00147E8C">
        <w:rPr>
          <w:rFonts w:cstheme="minorHAnsi"/>
          <w:szCs w:val="20"/>
        </w:rPr>
        <w:t>include</w:t>
      </w:r>
      <w:proofErr w:type="spellEnd"/>
      <w:r w:rsidRPr="00147E8C">
        <w:rPr>
          <w:rFonts w:cstheme="minorHAnsi"/>
          <w:szCs w:val="20"/>
        </w:rPr>
        <w:t xml:space="preserve"> the </w:t>
      </w:r>
      <w:proofErr w:type="spellStart"/>
      <w:r w:rsidRPr="00147E8C">
        <w:rPr>
          <w:rFonts w:cstheme="minorHAnsi"/>
          <w:szCs w:val="20"/>
        </w:rPr>
        <w:t>following</w:t>
      </w:r>
      <w:proofErr w:type="spellEnd"/>
      <w:r w:rsidRPr="00147E8C">
        <w:rPr>
          <w:rFonts w:cstheme="minorHAnsi"/>
          <w:szCs w:val="20"/>
        </w:rPr>
        <w:t xml:space="preserve"> information : </w:t>
      </w:r>
    </w:p>
    <w:p w14:paraId="27384FEE" w14:textId="363E943F" w:rsidR="00862012" w:rsidRPr="00147E8C" w:rsidRDefault="00862012" w:rsidP="00147E8C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147E8C">
        <w:rPr>
          <w:rFonts w:asciiTheme="minorHAnsi" w:hAnsiTheme="minorHAnsi" w:cstheme="minorHAnsi"/>
          <w:sz w:val="22"/>
          <w:szCs w:val="20"/>
        </w:rPr>
        <w:t>Names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and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professional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status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of the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person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or organisation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responding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to the call for tenders. </w:t>
      </w:r>
    </w:p>
    <w:p w14:paraId="365F15E2" w14:textId="3D7F4801" w:rsidR="00862012" w:rsidRPr="00147E8C" w:rsidRDefault="00862012" w:rsidP="00147E8C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47E8C">
        <w:rPr>
          <w:rFonts w:asciiTheme="minorHAnsi" w:hAnsiTheme="minorHAnsi" w:cstheme="minorHAnsi"/>
          <w:sz w:val="22"/>
          <w:szCs w:val="20"/>
        </w:rPr>
        <w:t xml:space="preserve">A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detailed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CV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mentioning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experience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in a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similar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and/or relevant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field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.  </w:t>
      </w:r>
    </w:p>
    <w:p w14:paraId="78D75052" w14:textId="7A1F0A2B" w:rsidR="00862012" w:rsidRPr="00147E8C" w:rsidRDefault="00862012" w:rsidP="00147E8C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47E8C">
        <w:rPr>
          <w:rFonts w:asciiTheme="minorHAnsi" w:hAnsiTheme="minorHAnsi" w:cstheme="minorHAnsi"/>
          <w:sz w:val="22"/>
          <w:szCs w:val="20"/>
        </w:rPr>
        <w:t xml:space="preserve">At least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two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references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from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consultancy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work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for possible contact by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our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organisation. </w:t>
      </w:r>
    </w:p>
    <w:p w14:paraId="77315618" w14:textId="039B8072" w:rsidR="00862012" w:rsidRPr="00147E8C" w:rsidRDefault="00862012" w:rsidP="00147E8C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47E8C">
        <w:rPr>
          <w:rFonts w:asciiTheme="minorHAnsi" w:hAnsiTheme="minorHAnsi" w:cstheme="minorHAnsi"/>
          <w:sz w:val="22"/>
          <w:szCs w:val="20"/>
        </w:rPr>
        <w:t xml:space="preserve">A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technical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proposal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including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the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following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elements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: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work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schedule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, data collection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methodology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>, etc.</w:t>
      </w:r>
    </w:p>
    <w:p w14:paraId="7D018053" w14:textId="53CF65E9" w:rsidR="00A17190" w:rsidRPr="00147E8C" w:rsidRDefault="00862012" w:rsidP="00147E8C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147E8C">
        <w:rPr>
          <w:rFonts w:asciiTheme="minorHAnsi" w:hAnsiTheme="minorHAnsi" w:cstheme="minorHAnsi"/>
          <w:sz w:val="22"/>
          <w:szCs w:val="20"/>
        </w:rPr>
        <w:t xml:space="preserve">A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financial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proposal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indicating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the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daily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rate for the consultant(s), the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number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of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working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days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invoiced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,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other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planned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costs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and the total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cost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(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including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 xml:space="preserve"> taxes) of the </w:t>
      </w:r>
      <w:proofErr w:type="spellStart"/>
      <w:r w:rsidRPr="00147E8C">
        <w:rPr>
          <w:rFonts w:asciiTheme="minorHAnsi" w:hAnsiTheme="minorHAnsi" w:cstheme="minorHAnsi"/>
          <w:sz w:val="22"/>
          <w:szCs w:val="20"/>
        </w:rPr>
        <w:t>proposal</w:t>
      </w:r>
      <w:proofErr w:type="spellEnd"/>
      <w:r w:rsidRPr="00147E8C">
        <w:rPr>
          <w:rFonts w:asciiTheme="minorHAnsi" w:hAnsiTheme="minorHAnsi" w:cstheme="minorHAnsi"/>
          <w:sz w:val="22"/>
          <w:szCs w:val="20"/>
        </w:rPr>
        <w:t>.</w:t>
      </w:r>
    </w:p>
    <w:sectPr w:rsidR="00A17190" w:rsidRPr="0014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B16F"/>
    <w:multiLevelType w:val="hybridMultilevel"/>
    <w:tmpl w:val="3B1609B2"/>
    <w:lvl w:ilvl="0" w:tplc="466024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4123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CC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AE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7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06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8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03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AC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DDF04"/>
    <w:multiLevelType w:val="hybridMultilevel"/>
    <w:tmpl w:val="640A5836"/>
    <w:lvl w:ilvl="0" w:tplc="70DAFC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18A8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24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8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A8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6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01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05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F1AEB"/>
    <w:multiLevelType w:val="hybridMultilevel"/>
    <w:tmpl w:val="E092C1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B5BD2"/>
    <w:multiLevelType w:val="hybridMultilevel"/>
    <w:tmpl w:val="A03CB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0029"/>
    <w:multiLevelType w:val="hybridMultilevel"/>
    <w:tmpl w:val="56D24AF6"/>
    <w:lvl w:ilvl="0" w:tplc="326CC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8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A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8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64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4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47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A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14D2E"/>
    <w:multiLevelType w:val="hybridMultilevel"/>
    <w:tmpl w:val="33046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0D58"/>
    <w:multiLevelType w:val="hybridMultilevel"/>
    <w:tmpl w:val="36000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64534"/>
    <w:multiLevelType w:val="hybridMultilevel"/>
    <w:tmpl w:val="52B8E8BC"/>
    <w:lvl w:ilvl="0" w:tplc="D49277E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82A36"/>
    <w:multiLevelType w:val="hybridMultilevel"/>
    <w:tmpl w:val="30F210B4"/>
    <w:lvl w:ilvl="0" w:tplc="F0AA40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045066"/>
    <w:multiLevelType w:val="hybridMultilevel"/>
    <w:tmpl w:val="DD1885A0"/>
    <w:lvl w:ilvl="0" w:tplc="F0AA4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5161"/>
    <w:multiLevelType w:val="hybridMultilevel"/>
    <w:tmpl w:val="9D4C0838"/>
    <w:lvl w:ilvl="0" w:tplc="F0AA40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D"/>
    <w:rsid w:val="00147E8C"/>
    <w:rsid w:val="004C2E21"/>
    <w:rsid w:val="004E6BDE"/>
    <w:rsid w:val="00862012"/>
    <w:rsid w:val="008D7A80"/>
    <w:rsid w:val="008F5ABD"/>
    <w:rsid w:val="00A17190"/>
    <w:rsid w:val="00B33666"/>
    <w:rsid w:val="00CB06E9"/>
    <w:rsid w:val="00D04214"/>
    <w:rsid w:val="00D75BA0"/>
    <w:rsid w:val="00E818AC"/>
    <w:rsid w:val="00F33DED"/>
    <w:rsid w:val="00F43BB6"/>
    <w:rsid w:val="00F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1589"/>
  <w15:chartTrackingRefBased/>
  <w15:docId w15:val="{71F49AF7-BDB7-4070-90A6-C3847247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1"/>
    <w:next w:val="Standard1"/>
    <w:link w:val="Titre1Car"/>
    <w:qFormat/>
    <w:rsid w:val="00F33DED"/>
    <w:pPr>
      <w:keepNext/>
      <w:keepLines/>
      <w:spacing w:before="120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33DED"/>
    <w:rPr>
      <w:rFonts w:ascii="Arial" w:eastAsia="Arial" w:hAnsi="Arial" w:cs="Arial"/>
      <w:b/>
      <w:color w:val="000000"/>
      <w:sz w:val="28"/>
      <w:szCs w:val="28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F33DED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F3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33DE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Standard1">
    <w:name w:val="Standard1"/>
    <w:rsid w:val="00F33D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styleId="Paragraphedeliste">
    <w:name w:val="List Paragraph"/>
    <w:basedOn w:val="Normal"/>
    <w:uiPriority w:val="34"/>
    <w:qFormat/>
    <w:rsid w:val="00F33DE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33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ros@actioncontrelafaim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ganon@actioncontrelafaim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d67b6-df07-4cd1-98dc-912d103c27dd">
      <Terms xmlns="http://schemas.microsoft.com/office/infopath/2007/PartnerControls"/>
    </lcf76f155ced4ddcb4097134ff3c332f>
    <TaxCatchAll xmlns="420ead94-9608-46a5-8dc1-f735616c5351" xsi:nil="true"/>
    <_dlc_DocId xmlns="420ead94-9608-46a5-8dc1-f735616c5351">PRYQX72QPPFK-858299281-14434</_dlc_DocId>
    <_dlc_DocIdUrl xmlns="420ead94-9608-46a5-8dc1-f735616c5351">
      <Url>https://actioncontrelafaim.sharepoint.com/csw/expadv/_layouts/15/DocIdRedir.aspx?ID=PRYQX72QPPFK-858299281-14434</Url>
      <Description>PRYQX72QPPFK-858299281-14434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4D1BC39B4A441B981BDF48CEE21CD" ma:contentTypeVersion="3330" ma:contentTypeDescription="Create a new document." ma:contentTypeScope="" ma:versionID="489289c6f3ecabe48b3511b5c8f65178">
  <xsd:schema xmlns:xsd="http://www.w3.org/2001/XMLSchema" xmlns:xs="http://www.w3.org/2001/XMLSchema" xmlns:p="http://schemas.microsoft.com/office/2006/metadata/properties" xmlns:ns2="ce3d67b6-df07-4cd1-98dc-912d103c27dd" xmlns:ns3="420ead94-9608-46a5-8dc1-f735616c5351" targetNamespace="http://schemas.microsoft.com/office/2006/metadata/properties" ma:root="true" ma:fieldsID="888339540693c2b7fe677280b5a64d96" ns2:_="" ns3:_="">
    <xsd:import namespace="ce3d67b6-df07-4cd1-98dc-912d103c27dd"/>
    <xsd:import namespace="420ead94-9608-46a5-8dc1-f735616c5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d67b6-df07-4cd1-98dc-912d103c2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012b52-6639-4d77-9768-9e7c257c5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ad94-9608-46a5-8dc1-f735616c53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2c625279-7225-4da1-bda4-57804adfd162}" ma:internalName="TaxCatchAll" ma:showField="CatchAllData" ma:web="420ead94-9608-46a5-8dc1-f735616c5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5EACAF-2A8E-4EF6-9E50-FC708599E108}">
  <ds:schemaRefs>
    <ds:schemaRef ds:uri="http://schemas.microsoft.com/office/2006/metadata/properties"/>
    <ds:schemaRef ds:uri="http://schemas.microsoft.com/office/infopath/2007/PartnerControls"/>
    <ds:schemaRef ds:uri="ce3d67b6-df07-4cd1-98dc-912d103c27dd"/>
    <ds:schemaRef ds:uri="420ead94-9608-46a5-8dc1-f735616c5351"/>
  </ds:schemaRefs>
</ds:datastoreItem>
</file>

<file path=customXml/itemProps2.xml><?xml version="1.0" encoding="utf-8"?>
<ds:datastoreItem xmlns:ds="http://schemas.openxmlformats.org/officeDocument/2006/customXml" ds:itemID="{BA42F42B-CC56-4DB5-8D3D-ABEADB800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00FA-891E-4CBD-AFA4-CD4C44FF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d67b6-df07-4cd1-98dc-912d103c27dd"/>
    <ds:schemaRef ds:uri="420ead94-9608-46a5-8dc1-f735616c5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2FD68-8DCE-4178-8DB8-2A61FD6B98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Ganon</dc:creator>
  <cp:keywords/>
  <dc:description/>
  <cp:lastModifiedBy>Guillaume De Hauteclocque</cp:lastModifiedBy>
  <cp:revision>5</cp:revision>
  <dcterms:created xsi:type="dcterms:W3CDTF">2024-10-21T10:13:00Z</dcterms:created>
  <dcterms:modified xsi:type="dcterms:W3CDTF">2024-10-22T09:42:00Z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0x010100B614D1BC39B4A441B981BDF48CEE21CD</vt:lpwstr>
  </property>
  <property fmtid="{D5CDD505-2E9C-101B-9397-08002B2CF9AE}" pid="3" name="_dlc_DocIdItemGuid">
    <vt:lpwstr>e62205ab-975e-49fd-b7cc-026694d99b76</vt:lpwstr>
  </property>
</Properties>
</file>