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04A83" w14:textId="7DBDC6CC" w:rsidR="003338BC" w:rsidRPr="00370D52" w:rsidRDefault="00BD7B25" w:rsidP="003338BC">
      <w:pPr>
        <w:rPr>
          <w:rFonts w:asciiTheme="majorHAnsi" w:hAnsiTheme="majorHAnsi" w:cstheme="majorHAnsi"/>
        </w:rPr>
      </w:pPr>
      <w:r w:rsidRPr="00370D52">
        <w:rPr>
          <w:rFonts w:asciiTheme="majorHAnsi" w:eastAsiaTheme="majorEastAsia" w:hAnsiTheme="majorHAnsi" w:cstheme="majorHAnsi"/>
          <w:b/>
          <w:noProof/>
          <w:color w:val="0E408A"/>
          <w:sz w:val="28"/>
          <w:szCs w:val="28"/>
        </w:rPr>
        <mc:AlternateContent>
          <mc:Choice Requires="wps">
            <w:drawing>
              <wp:anchor distT="0" distB="0" distL="114300" distR="114300" simplePos="0" relativeHeight="251660288" behindDoc="0" locked="0" layoutInCell="1" allowOverlap="1" wp14:anchorId="37E90557" wp14:editId="5A5C6C73">
                <wp:simplePos x="0" y="0"/>
                <wp:positionH relativeFrom="margin">
                  <wp:align>center</wp:align>
                </wp:positionH>
                <wp:positionV relativeFrom="paragraph">
                  <wp:posOffset>4820920</wp:posOffset>
                </wp:positionV>
                <wp:extent cx="7537450" cy="2241550"/>
                <wp:effectExtent l="57150" t="38100" r="63500" b="82550"/>
                <wp:wrapNone/>
                <wp:docPr id="5" name="Rectangle 5"/>
                <wp:cNvGraphicFramePr/>
                <a:graphic xmlns:a="http://schemas.openxmlformats.org/drawingml/2006/main">
                  <a:graphicData uri="http://schemas.microsoft.com/office/word/2010/wordprocessingShape">
                    <wps:wsp>
                      <wps:cNvSpPr/>
                      <wps:spPr>
                        <a:xfrm>
                          <a:off x="0" y="0"/>
                          <a:ext cx="7537450" cy="2241550"/>
                        </a:xfrm>
                        <a:prstGeom prst="rect">
                          <a:avLst/>
                        </a:prstGeom>
                        <a:solidFill>
                          <a:schemeClr val="tx2"/>
                        </a:solidFill>
                        <a:ln>
                          <a:noFill/>
                        </a:ln>
                      </wps:spPr>
                      <wps:style>
                        <a:lnRef idx="1">
                          <a:schemeClr val="accent6"/>
                        </a:lnRef>
                        <a:fillRef idx="2">
                          <a:schemeClr val="accent6"/>
                        </a:fillRef>
                        <a:effectRef idx="1">
                          <a:schemeClr val="accent6"/>
                        </a:effectRef>
                        <a:fontRef idx="minor">
                          <a:schemeClr val="dk1"/>
                        </a:fontRef>
                      </wps:style>
                      <wps:txbx>
                        <w:txbxContent>
                          <w:p w14:paraId="06DE952B" w14:textId="77777777" w:rsidR="00024677" w:rsidRDefault="00024677" w:rsidP="00BD7B25">
                            <w:pPr>
                              <w:jc w:val="center"/>
                              <w:rPr>
                                <w:rFonts w:ascii="Arial" w:hAnsi="Arial" w:cs="Arial"/>
                                <w:color w:val="FFFFFF" w:themeColor="background1"/>
                                <w:sz w:val="44"/>
                                <w:szCs w:val="44"/>
                              </w:rPr>
                            </w:pPr>
                          </w:p>
                          <w:p w14:paraId="7255CA15" w14:textId="594D55BA" w:rsidR="00024677" w:rsidRDefault="00024677" w:rsidP="00BD7B25">
                            <w:pPr>
                              <w:jc w:val="center"/>
                              <w:rPr>
                                <w:rFonts w:ascii="Arial" w:hAnsi="Arial" w:cs="Arial"/>
                                <w:color w:val="FFFFFF" w:themeColor="background1"/>
                                <w:sz w:val="44"/>
                                <w:szCs w:val="44"/>
                              </w:rPr>
                            </w:pPr>
                            <w:r w:rsidRPr="00BD7B25">
                              <w:rPr>
                                <w:rFonts w:ascii="Arial" w:hAnsi="Arial" w:cs="Arial"/>
                                <w:color w:val="FFFFFF" w:themeColor="background1"/>
                                <w:sz w:val="44"/>
                                <w:szCs w:val="44"/>
                              </w:rPr>
                              <w:t xml:space="preserve">TERMES DE REFERENCE : </w:t>
                            </w:r>
                          </w:p>
                          <w:p w14:paraId="1CBD27F4" w14:textId="4C2EF389" w:rsidR="00024677" w:rsidRDefault="00024677" w:rsidP="00BD7B25">
                            <w:pPr>
                              <w:jc w:val="center"/>
                              <w:rPr>
                                <w:rFonts w:ascii="Arial" w:hAnsi="Arial" w:cs="Arial"/>
                                <w:color w:val="FFFFFF" w:themeColor="background1"/>
                                <w:sz w:val="44"/>
                                <w:szCs w:val="44"/>
                              </w:rPr>
                            </w:pPr>
                            <w:r>
                              <w:rPr>
                                <w:rFonts w:ascii="Arial" w:hAnsi="Arial" w:cs="Arial"/>
                                <w:color w:val="FFFFFF" w:themeColor="background1"/>
                                <w:sz w:val="44"/>
                                <w:szCs w:val="44"/>
                              </w:rPr>
                              <w:t>Prestation de service</w:t>
                            </w:r>
                          </w:p>
                          <w:p w14:paraId="7970ABC6" w14:textId="77777777" w:rsidR="00024677" w:rsidRDefault="00024677" w:rsidP="00BD7B25">
                            <w:pPr>
                              <w:jc w:val="center"/>
                              <w:rPr>
                                <w:rFonts w:ascii="Arial" w:hAnsi="Arial" w:cs="Arial"/>
                                <w:color w:val="FFFFFF" w:themeColor="background1"/>
                                <w:sz w:val="32"/>
                                <w:szCs w:val="32"/>
                              </w:rPr>
                            </w:pPr>
                          </w:p>
                          <w:p w14:paraId="6B03F780" w14:textId="6A15E134" w:rsidR="00024677" w:rsidRDefault="00024677" w:rsidP="00BD7B25">
                            <w:pPr>
                              <w:jc w:val="center"/>
                              <w:rPr>
                                <w:rFonts w:ascii="Arial" w:hAnsi="Arial" w:cs="Arial"/>
                                <w:color w:val="FFFFFF" w:themeColor="background1"/>
                                <w:sz w:val="28"/>
                                <w:szCs w:val="28"/>
                              </w:rPr>
                            </w:pPr>
                            <w:r>
                              <w:rPr>
                                <w:rFonts w:ascii="Arial" w:hAnsi="Arial" w:cs="Arial"/>
                                <w:color w:val="FFFFFF" w:themeColor="background1"/>
                                <w:sz w:val="28"/>
                                <w:szCs w:val="28"/>
                              </w:rPr>
                              <w:t>Rénovation des syllabus des enseignements de langue (Arabe et Français)</w:t>
                            </w:r>
                          </w:p>
                          <w:p w14:paraId="63E180BE" w14:textId="205153AE" w:rsidR="00024677" w:rsidRPr="00C32CE9" w:rsidRDefault="00024677" w:rsidP="00BD7B25">
                            <w:pPr>
                              <w:jc w:val="center"/>
                              <w:rPr>
                                <w:rFonts w:ascii="Arial" w:hAnsi="Arial" w:cs="Arial"/>
                                <w:color w:val="FFFFFF" w:themeColor="background1"/>
                                <w:sz w:val="28"/>
                                <w:szCs w:val="28"/>
                              </w:rPr>
                            </w:pPr>
                            <w:r>
                              <w:rPr>
                                <w:rFonts w:ascii="Arial" w:hAnsi="Arial" w:cs="Arial"/>
                                <w:color w:val="FFFFFF" w:themeColor="background1"/>
                                <w:sz w:val="28"/>
                                <w:szCs w:val="28"/>
                              </w:rPr>
                              <w:t>des Licences Education et Enseignement</w:t>
                            </w:r>
                            <w:r w:rsidRPr="00C32CE9">
                              <w:rPr>
                                <w:rFonts w:ascii="Arial" w:hAnsi="Arial" w:cs="Arial"/>
                                <w:color w:val="FFFFFF" w:themeColor="background1"/>
                                <w:sz w:val="28"/>
                                <w:szCs w:val="28"/>
                              </w:rPr>
                              <w:t xml:space="preserve">  </w:t>
                            </w:r>
                          </w:p>
                          <w:p w14:paraId="4147AF62" w14:textId="77777777" w:rsidR="00024677" w:rsidRDefault="00024677" w:rsidP="00BD7B25">
                            <w:pPr>
                              <w:jc w:val="center"/>
                              <w:rPr>
                                <w:rFonts w:ascii="Arial" w:hAnsi="Arial" w:cs="Arial"/>
                                <w:color w:val="FFFFFF" w:themeColor="background1"/>
                                <w:sz w:val="32"/>
                                <w:szCs w:val="32"/>
                              </w:rPr>
                            </w:pPr>
                          </w:p>
                          <w:p w14:paraId="02DAD00A" w14:textId="19DBD339" w:rsidR="00024677" w:rsidRPr="00BD7B25" w:rsidRDefault="00024677" w:rsidP="00BD7B25">
                            <w:pPr>
                              <w:jc w:val="center"/>
                              <w:rPr>
                                <w:rFonts w:ascii="Arial" w:hAnsi="Arial" w:cs="Arial"/>
                                <w:color w:val="FFFFFF" w:themeColor="background1"/>
                                <w:sz w:val="32"/>
                                <w:szCs w:val="32"/>
                              </w:rPr>
                            </w:pPr>
                            <w:r w:rsidRPr="00BD7B25">
                              <w:rPr>
                                <w:rFonts w:ascii="Arial" w:hAnsi="Arial" w:cs="Arial"/>
                                <w:color w:val="FFFFFF" w:themeColor="background1"/>
                                <w:sz w:val="32"/>
                                <w:szCs w:val="32"/>
                              </w:rPr>
                              <w:t>PROJET PARLE</w:t>
                            </w:r>
                            <w:r>
                              <w:rPr>
                                <w:rFonts w:ascii="Arial" w:hAnsi="Arial" w:cs="Arial"/>
                                <w:color w:val="FFFFFF" w:themeColor="background1"/>
                                <w:sz w:val="32"/>
                                <w:szCs w:val="32"/>
                              </w:rPr>
                              <w:t>- Tunisie</w:t>
                            </w:r>
                          </w:p>
                          <w:p w14:paraId="27DBA14E" w14:textId="77777777" w:rsidR="00024677" w:rsidRPr="00BD7B25" w:rsidRDefault="00024677" w:rsidP="00BD7B25">
                            <w:pPr>
                              <w:jc w:val="center"/>
                              <w:rPr>
                                <w:rFonts w:ascii="Arial" w:hAnsi="Arial" w:cs="Arial"/>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7E90557" id="Rectangle 5" o:spid="_x0000_s1026" style="position:absolute;margin-left:0;margin-top:379.6pt;width:593.5pt;height:176.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" fillcolor="#1f497d [3215]" stroked="f">
                <v:shadow on="t" color="black" opacity="24903f" origin=",.5" offset="0,.55556mm"/>
                <v:textbox>
                  <w:txbxContent>
                    <w:p w14:paraId="06DE952B" w14:textId="77777777" w:rsidR="00024677" w:rsidRDefault="00024677" w:rsidP="00BD7B25">
                      <w:pPr>
                        <w:jc w:val="center"/>
                        <w:rPr>
                          <w:rFonts w:ascii="Arial" w:hAnsi="Arial" w:cs="Arial"/>
                          <w:color w:val="FFFFFF" w:themeColor="background1"/>
                          <w:sz w:val="44"/>
                          <w:szCs w:val="44"/>
                        </w:rPr>
                      </w:pPr>
                    </w:p>
                    <w:p w14:paraId="7255CA15" w14:textId="594D55BA" w:rsidR="00024677" w:rsidRDefault="00024677" w:rsidP="00BD7B25">
                      <w:pPr>
                        <w:jc w:val="center"/>
                        <w:rPr>
                          <w:rFonts w:ascii="Arial" w:hAnsi="Arial" w:cs="Arial"/>
                          <w:color w:val="FFFFFF" w:themeColor="background1"/>
                          <w:sz w:val="44"/>
                          <w:szCs w:val="44"/>
                        </w:rPr>
                      </w:pPr>
                      <w:r w:rsidRPr="00BD7B25">
                        <w:rPr>
                          <w:rFonts w:ascii="Arial" w:hAnsi="Arial" w:cs="Arial"/>
                          <w:color w:val="FFFFFF" w:themeColor="background1"/>
                          <w:sz w:val="44"/>
                          <w:szCs w:val="44"/>
                        </w:rPr>
                        <w:t xml:space="preserve">TERMES DE REFERENCE : </w:t>
                      </w:r>
                    </w:p>
                    <w:p w14:paraId="1CBD27F4" w14:textId="4C2EF389" w:rsidR="00024677" w:rsidRDefault="00024677" w:rsidP="00BD7B25">
                      <w:pPr>
                        <w:jc w:val="center"/>
                        <w:rPr>
                          <w:rFonts w:ascii="Arial" w:hAnsi="Arial" w:cs="Arial"/>
                          <w:color w:val="FFFFFF" w:themeColor="background1"/>
                          <w:sz w:val="44"/>
                          <w:szCs w:val="44"/>
                        </w:rPr>
                      </w:pPr>
                      <w:r>
                        <w:rPr>
                          <w:rFonts w:ascii="Arial" w:hAnsi="Arial" w:cs="Arial"/>
                          <w:color w:val="FFFFFF" w:themeColor="background1"/>
                          <w:sz w:val="44"/>
                          <w:szCs w:val="44"/>
                        </w:rPr>
                        <w:t>Prestation de service</w:t>
                      </w:r>
                    </w:p>
                    <w:p w14:paraId="7970ABC6" w14:textId="77777777" w:rsidR="00024677" w:rsidRDefault="00024677" w:rsidP="00BD7B25">
                      <w:pPr>
                        <w:jc w:val="center"/>
                        <w:rPr>
                          <w:rFonts w:ascii="Arial" w:hAnsi="Arial" w:cs="Arial"/>
                          <w:color w:val="FFFFFF" w:themeColor="background1"/>
                          <w:sz w:val="32"/>
                          <w:szCs w:val="32"/>
                        </w:rPr>
                      </w:pPr>
                    </w:p>
                    <w:p w14:paraId="6B03F780" w14:textId="6A15E134" w:rsidR="00024677" w:rsidRDefault="00024677" w:rsidP="00BD7B25">
                      <w:pPr>
                        <w:jc w:val="center"/>
                        <w:rPr>
                          <w:rFonts w:ascii="Arial" w:hAnsi="Arial" w:cs="Arial"/>
                          <w:color w:val="FFFFFF" w:themeColor="background1"/>
                          <w:sz w:val="28"/>
                          <w:szCs w:val="28"/>
                        </w:rPr>
                      </w:pPr>
                      <w:r>
                        <w:rPr>
                          <w:rFonts w:ascii="Arial" w:hAnsi="Arial" w:cs="Arial"/>
                          <w:color w:val="FFFFFF" w:themeColor="background1"/>
                          <w:sz w:val="28"/>
                          <w:szCs w:val="28"/>
                        </w:rPr>
                        <w:t>Rénovation des syllabus des enseignements de langue (Arabe et Français)</w:t>
                      </w:r>
                    </w:p>
                    <w:p w14:paraId="63E180BE" w14:textId="205153AE" w:rsidR="00024677" w:rsidRPr="00C32CE9" w:rsidRDefault="00024677" w:rsidP="00BD7B25">
                      <w:pPr>
                        <w:jc w:val="center"/>
                        <w:rPr>
                          <w:rFonts w:ascii="Arial" w:hAnsi="Arial" w:cs="Arial"/>
                          <w:color w:val="FFFFFF" w:themeColor="background1"/>
                          <w:sz w:val="28"/>
                          <w:szCs w:val="28"/>
                        </w:rPr>
                      </w:pPr>
                      <w:r>
                        <w:rPr>
                          <w:rFonts w:ascii="Arial" w:hAnsi="Arial" w:cs="Arial"/>
                          <w:color w:val="FFFFFF" w:themeColor="background1"/>
                          <w:sz w:val="28"/>
                          <w:szCs w:val="28"/>
                        </w:rPr>
                        <w:t>des Licences Education et Enseignement</w:t>
                      </w:r>
                      <w:r w:rsidRPr="00C32CE9">
                        <w:rPr>
                          <w:rFonts w:ascii="Arial" w:hAnsi="Arial" w:cs="Arial"/>
                          <w:color w:val="FFFFFF" w:themeColor="background1"/>
                          <w:sz w:val="28"/>
                          <w:szCs w:val="28"/>
                        </w:rPr>
                        <w:t xml:space="preserve">  </w:t>
                      </w:r>
                    </w:p>
                    <w:p w14:paraId="4147AF62" w14:textId="77777777" w:rsidR="00024677" w:rsidRDefault="00024677" w:rsidP="00BD7B25">
                      <w:pPr>
                        <w:jc w:val="center"/>
                        <w:rPr>
                          <w:rFonts w:ascii="Arial" w:hAnsi="Arial" w:cs="Arial"/>
                          <w:color w:val="FFFFFF" w:themeColor="background1"/>
                          <w:sz w:val="32"/>
                          <w:szCs w:val="32"/>
                        </w:rPr>
                      </w:pPr>
                    </w:p>
                    <w:p w14:paraId="02DAD00A" w14:textId="19DBD339" w:rsidR="00024677" w:rsidRPr="00BD7B25" w:rsidRDefault="00024677" w:rsidP="00BD7B25">
                      <w:pPr>
                        <w:jc w:val="center"/>
                        <w:rPr>
                          <w:rFonts w:ascii="Arial" w:hAnsi="Arial" w:cs="Arial"/>
                          <w:color w:val="FFFFFF" w:themeColor="background1"/>
                          <w:sz w:val="32"/>
                          <w:szCs w:val="32"/>
                        </w:rPr>
                      </w:pPr>
                      <w:r w:rsidRPr="00BD7B25">
                        <w:rPr>
                          <w:rFonts w:ascii="Arial" w:hAnsi="Arial" w:cs="Arial"/>
                          <w:color w:val="FFFFFF" w:themeColor="background1"/>
                          <w:sz w:val="32"/>
                          <w:szCs w:val="32"/>
                        </w:rPr>
                        <w:t>PROJET PARLE</w:t>
                      </w:r>
                      <w:r>
                        <w:rPr>
                          <w:rFonts w:ascii="Arial" w:hAnsi="Arial" w:cs="Arial"/>
                          <w:color w:val="FFFFFF" w:themeColor="background1"/>
                          <w:sz w:val="32"/>
                          <w:szCs w:val="32"/>
                        </w:rPr>
                        <w:t>- Tunisie</w:t>
                      </w:r>
                    </w:p>
                    <w:p w14:paraId="27DBA14E" w14:textId="77777777" w:rsidR="00024677" w:rsidRPr="00BD7B25" w:rsidRDefault="00024677" w:rsidP="00BD7B25">
                      <w:pPr>
                        <w:jc w:val="center"/>
                        <w:rPr>
                          <w:rFonts w:ascii="Arial" w:hAnsi="Arial" w:cs="Arial"/>
                          <w:color w:val="FFFFFF" w:themeColor="background1"/>
                          <w:sz w:val="44"/>
                          <w:szCs w:val="44"/>
                        </w:rPr>
                      </w:pPr>
                    </w:p>
                  </w:txbxContent>
                </v:textbox>
                <w10:wrap anchorx="margin"/>
              </v:rect>
            </w:pict>
          </mc:Fallback>
        </mc:AlternateContent>
      </w:r>
      <w:r w:rsidRPr="00370D52">
        <w:rPr>
          <w:rFonts w:asciiTheme="majorHAnsi" w:hAnsiTheme="majorHAnsi" w:cstheme="majorHAnsi"/>
          <w:noProof/>
        </w:rPr>
        <w:drawing>
          <wp:anchor distT="0" distB="0" distL="114300" distR="114300" simplePos="0" relativeHeight="251659264" behindDoc="1" locked="0" layoutInCell="1" allowOverlap="1" wp14:anchorId="21BE3132" wp14:editId="75476291">
            <wp:simplePos x="0" y="0"/>
            <wp:positionH relativeFrom="page">
              <wp:posOffset>-115570</wp:posOffset>
            </wp:positionH>
            <wp:positionV relativeFrom="page">
              <wp:posOffset>-374650</wp:posOffset>
            </wp:positionV>
            <wp:extent cx="8543955" cy="6457950"/>
            <wp:effectExtent l="133350" t="133350" r="142875" b="13335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3955" cy="6457950"/>
                    </a:xfrm>
                    <a:prstGeom prst="rect">
                      <a:avLst/>
                    </a:prstGeom>
                    <a:effectLst>
                      <a:glow rad="127000">
                        <a:schemeClr val="bg1"/>
                      </a:glow>
                    </a:effectLst>
                  </pic:spPr>
                </pic:pic>
              </a:graphicData>
            </a:graphic>
            <wp14:sizeRelH relativeFrom="margin">
              <wp14:pctWidth>0</wp14:pctWidth>
            </wp14:sizeRelH>
            <wp14:sizeRelV relativeFrom="margin">
              <wp14:pctHeight>0</wp14:pctHeight>
            </wp14:sizeRelV>
          </wp:anchor>
        </w:drawing>
      </w:r>
      <w:r w:rsidR="00E91FAE">
        <w:rPr>
          <w:rFonts w:asciiTheme="majorHAnsi" w:eastAsiaTheme="majorEastAsia" w:hAnsiTheme="majorHAnsi" w:cstheme="majorHAnsi"/>
          <w:b/>
          <w:noProof/>
          <w:color w:val="0E408A"/>
          <w:sz w:val="28"/>
          <w:szCs w:val="28"/>
          <w:shd w:val="clear" w:color="auto" w:fill="FFFFFF"/>
          <w:lang w:eastAsia="ja-JP"/>
        </w:rPr>
        <w:t xml:space="preserve"> </w:t>
      </w:r>
      <w:r w:rsidR="003338BC" w:rsidRPr="00370D52">
        <w:rPr>
          <w:rFonts w:asciiTheme="majorHAnsi" w:eastAsiaTheme="majorEastAsia" w:hAnsiTheme="majorHAnsi" w:cstheme="majorHAnsi"/>
          <w:b/>
          <w:noProof/>
          <w:color w:val="0E408A"/>
          <w:sz w:val="28"/>
          <w:szCs w:val="28"/>
          <w:shd w:val="clear" w:color="auto" w:fill="FFFFFF"/>
          <w:lang w:eastAsia="ja-JP"/>
        </w:rPr>
        <w:br w:type="page"/>
      </w:r>
    </w:p>
    <w:p w14:paraId="7A7F5E02" w14:textId="2AED0BB7" w:rsidR="007C0E01" w:rsidRPr="00370D52" w:rsidRDefault="007C0E01" w:rsidP="007C0E01">
      <w:pPr>
        <w:jc w:val="center"/>
        <w:rPr>
          <w:rFonts w:asciiTheme="majorHAnsi" w:eastAsiaTheme="majorEastAsia" w:hAnsiTheme="majorHAnsi" w:cstheme="majorHAnsi"/>
          <w:b/>
          <w:noProof/>
          <w:color w:val="0E408A"/>
          <w:sz w:val="28"/>
          <w:szCs w:val="28"/>
          <w:shd w:val="clear" w:color="auto" w:fill="FFFFFF"/>
          <w:lang w:val="fr-CA" w:eastAsia="ja-JP"/>
        </w:rPr>
      </w:pPr>
      <w:r w:rsidRPr="00370D52">
        <w:rPr>
          <w:rFonts w:asciiTheme="majorHAnsi" w:eastAsiaTheme="majorEastAsia" w:hAnsiTheme="majorHAnsi" w:cstheme="majorHAnsi"/>
          <w:b/>
          <w:noProof/>
          <w:color w:val="0E408A"/>
          <w:sz w:val="28"/>
          <w:szCs w:val="28"/>
          <w:shd w:val="clear" w:color="auto" w:fill="FFFFFF"/>
          <w:lang w:val="fr-CA" w:eastAsia="ja-JP"/>
        </w:rPr>
        <w:lastRenderedPageBreak/>
        <w:t>Termes de Référence (prestation</w:t>
      </w:r>
      <w:r w:rsidR="005C5FE5">
        <w:rPr>
          <w:rFonts w:asciiTheme="majorHAnsi" w:eastAsiaTheme="majorEastAsia" w:hAnsiTheme="majorHAnsi" w:cstheme="majorHAnsi"/>
          <w:b/>
          <w:noProof/>
          <w:color w:val="0E408A"/>
          <w:sz w:val="28"/>
          <w:szCs w:val="28"/>
          <w:shd w:val="clear" w:color="auto" w:fill="FFFFFF"/>
          <w:lang w:val="fr-CA" w:eastAsia="ja-JP"/>
        </w:rPr>
        <w:t xml:space="preserve"> de service</w:t>
      </w:r>
      <w:r w:rsidRPr="00370D52">
        <w:rPr>
          <w:rFonts w:asciiTheme="majorHAnsi" w:eastAsiaTheme="majorEastAsia" w:hAnsiTheme="majorHAnsi" w:cstheme="majorHAnsi"/>
          <w:b/>
          <w:noProof/>
          <w:color w:val="0E408A"/>
          <w:sz w:val="28"/>
          <w:szCs w:val="28"/>
          <w:shd w:val="clear" w:color="auto" w:fill="FFFFFF"/>
          <w:lang w:val="fr-CA" w:eastAsia="ja-JP"/>
        </w:rPr>
        <w:t>)</w:t>
      </w:r>
    </w:p>
    <w:p w14:paraId="034662AC" w14:textId="06277548" w:rsidR="007C0E01" w:rsidRPr="00370D52" w:rsidRDefault="007E7709" w:rsidP="007C0E01">
      <w:pPr>
        <w:jc w:val="center"/>
        <w:rPr>
          <w:rFonts w:asciiTheme="majorHAnsi" w:eastAsiaTheme="majorEastAsia" w:hAnsiTheme="majorHAnsi" w:cstheme="majorHAnsi"/>
          <w:b/>
          <w:noProof/>
          <w:color w:val="0E408A"/>
          <w:sz w:val="28"/>
          <w:szCs w:val="28"/>
          <w:shd w:val="clear" w:color="auto" w:fill="FFFFFF"/>
          <w:lang w:val="fr-CA" w:eastAsia="ja-JP"/>
        </w:rPr>
      </w:pPr>
      <w:r>
        <w:rPr>
          <w:rFonts w:asciiTheme="majorHAnsi" w:eastAsiaTheme="majorEastAsia" w:hAnsiTheme="majorHAnsi" w:cstheme="majorHAnsi"/>
          <w:b/>
          <w:noProof/>
          <w:color w:val="0E408A"/>
          <w:sz w:val="28"/>
          <w:szCs w:val="28"/>
          <w:shd w:val="clear" w:color="auto" w:fill="FFFFFF"/>
          <w:lang w:eastAsia="ja-JP"/>
        </w:rPr>
        <w:t>p</w:t>
      </w:r>
      <w:r w:rsidR="007C0E01" w:rsidRPr="00370D52">
        <w:rPr>
          <w:rFonts w:asciiTheme="majorHAnsi" w:eastAsiaTheme="majorEastAsia" w:hAnsiTheme="majorHAnsi" w:cstheme="majorHAnsi"/>
          <w:b/>
          <w:noProof/>
          <w:color w:val="0E408A"/>
          <w:sz w:val="28"/>
          <w:szCs w:val="28"/>
          <w:shd w:val="clear" w:color="auto" w:fill="FFFFFF"/>
          <w:lang w:eastAsia="ja-JP"/>
        </w:rPr>
        <w:t xml:space="preserve">our un </w:t>
      </w:r>
      <w:r w:rsidR="007C0E01" w:rsidRPr="00370D52">
        <w:rPr>
          <w:rFonts w:asciiTheme="majorHAnsi" w:eastAsiaTheme="majorEastAsia" w:hAnsiTheme="majorHAnsi" w:cstheme="majorHAnsi"/>
          <w:b/>
          <w:i/>
          <w:noProof/>
          <w:color w:val="0E408A"/>
          <w:sz w:val="28"/>
          <w:szCs w:val="28"/>
          <w:shd w:val="clear" w:color="auto" w:fill="FFFFFF"/>
          <w:lang w:eastAsia="ja-JP"/>
        </w:rPr>
        <w:t>appui à la rénovation des syllabu</w:t>
      </w:r>
      <w:r w:rsidR="00852CCE">
        <w:rPr>
          <w:rFonts w:asciiTheme="majorHAnsi" w:eastAsiaTheme="majorEastAsia" w:hAnsiTheme="majorHAnsi" w:cstheme="majorHAnsi"/>
          <w:b/>
          <w:i/>
          <w:noProof/>
          <w:color w:val="0E408A"/>
          <w:sz w:val="28"/>
          <w:szCs w:val="28"/>
          <w:shd w:val="clear" w:color="auto" w:fill="FFFFFF"/>
          <w:lang w:eastAsia="ja-JP"/>
        </w:rPr>
        <w:t>s des enseignements de langue (arabe et f</w:t>
      </w:r>
      <w:r w:rsidR="007C0E01" w:rsidRPr="00370D52">
        <w:rPr>
          <w:rFonts w:asciiTheme="majorHAnsi" w:eastAsiaTheme="majorEastAsia" w:hAnsiTheme="majorHAnsi" w:cstheme="majorHAnsi"/>
          <w:b/>
          <w:i/>
          <w:noProof/>
          <w:color w:val="0E408A"/>
          <w:sz w:val="28"/>
          <w:szCs w:val="28"/>
          <w:shd w:val="clear" w:color="auto" w:fill="FFFFFF"/>
          <w:lang w:eastAsia="ja-JP"/>
        </w:rPr>
        <w:t xml:space="preserve">rançais) des Licences Education et </w:t>
      </w:r>
      <w:r w:rsidR="007C0E01" w:rsidRPr="009C65E8">
        <w:rPr>
          <w:rFonts w:asciiTheme="majorHAnsi" w:eastAsiaTheme="majorEastAsia" w:hAnsiTheme="majorHAnsi" w:cstheme="majorHAnsi"/>
          <w:b/>
          <w:i/>
          <w:noProof/>
          <w:color w:val="0E408A"/>
          <w:sz w:val="28"/>
          <w:szCs w:val="28"/>
          <w:shd w:val="clear" w:color="auto" w:fill="FFFFFF"/>
          <w:lang w:eastAsia="ja-JP"/>
        </w:rPr>
        <w:t>Enseignement</w:t>
      </w:r>
      <w:r w:rsidR="007C0E01" w:rsidRPr="009C65E8">
        <w:rPr>
          <w:rFonts w:asciiTheme="majorHAnsi" w:eastAsiaTheme="majorEastAsia" w:hAnsiTheme="majorHAnsi" w:cstheme="majorHAnsi"/>
          <w:b/>
          <w:i/>
          <w:noProof/>
          <w:color w:val="0E408A"/>
          <w:sz w:val="28"/>
          <w:szCs w:val="28"/>
          <w:shd w:val="clear" w:color="auto" w:fill="FFFFFF"/>
          <w:lang w:val="fr-CA" w:eastAsia="ja-JP"/>
        </w:rPr>
        <w:t xml:space="preserve"> </w:t>
      </w:r>
      <w:r w:rsidR="009C65E8" w:rsidRPr="009C65E8">
        <w:rPr>
          <w:rFonts w:asciiTheme="majorHAnsi" w:eastAsiaTheme="majorEastAsia" w:hAnsiTheme="majorHAnsi" w:cstheme="majorHAnsi"/>
          <w:b/>
          <w:i/>
          <w:noProof/>
          <w:color w:val="0E408A"/>
          <w:sz w:val="28"/>
          <w:szCs w:val="28"/>
          <w:shd w:val="clear" w:color="auto" w:fill="FFFFFF"/>
          <w:lang w:val="fr-CA" w:eastAsia="ja-JP"/>
        </w:rPr>
        <w:t>en Tunisie</w:t>
      </w:r>
    </w:p>
    <w:p w14:paraId="2D630529" w14:textId="77777777" w:rsidR="007C0E01" w:rsidRPr="00370D52" w:rsidRDefault="007C0E01" w:rsidP="007C0E01">
      <w:pPr>
        <w:jc w:val="center"/>
        <w:rPr>
          <w:rFonts w:asciiTheme="majorHAnsi" w:eastAsiaTheme="majorEastAsia" w:hAnsiTheme="majorHAnsi" w:cstheme="majorHAnsi"/>
          <w:b/>
          <w:noProof/>
          <w:color w:val="0E408A"/>
          <w:sz w:val="28"/>
          <w:szCs w:val="28"/>
          <w:shd w:val="clear" w:color="auto" w:fill="FFFFFF"/>
          <w:lang w:val="fr-CA" w:eastAsia="ja-JP"/>
        </w:rPr>
      </w:pPr>
    </w:p>
    <w:p w14:paraId="3261CCF6" w14:textId="77777777" w:rsidR="004935E2" w:rsidRDefault="007C0E01" w:rsidP="007C0E01">
      <w:pPr>
        <w:jc w:val="center"/>
        <w:rPr>
          <w:rFonts w:asciiTheme="majorHAnsi" w:eastAsiaTheme="majorEastAsia" w:hAnsiTheme="majorHAnsi" w:cstheme="majorHAnsi"/>
          <w:b/>
          <w:noProof/>
          <w:color w:val="0E408A"/>
          <w:sz w:val="28"/>
          <w:szCs w:val="28"/>
          <w:shd w:val="clear" w:color="auto" w:fill="FFFFFF"/>
          <w:lang w:val="fr-CA" w:eastAsia="ja-JP"/>
        </w:rPr>
      </w:pPr>
      <w:r w:rsidRPr="00370D52">
        <w:rPr>
          <w:rFonts w:asciiTheme="majorHAnsi" w:eastAsiaTheme="majorEastAsia" w:hAnsiTheme="majorHAnsi" w:cstheme="majorHAnsi"/>
          <w:b/>
          <w:noProof/>
          <w:color w:val="0E408A"/>
          <w:sz w:val="28"/>
          <w:szCs w:val="28"/>
          <w:shd w:val="clear" w:color="auto" w:fill="FFFFFF"/>
          <w:lang w:val="fr-CA" w:eastAsia="ja-JP"/>
        </w:rPr>
        <w:t xml:space="preserve">PARLE </w:t>
      </w:r>
      <w:r w:rsidR="004935E2">
        <w:rPr>
          <w:rFonts w:asciiTheme="majorHAnsi" w:eastAsiaTheme="majorEastAsia" w:hAnsiTheme="majorHAnsi" w:cstheme="majorHAnsi"/>
          <w:b/>
          <w:noProof/>
          <w:color w:val="0E408A"/>
          <w:sz w:val="28"/>
          <w:szCs w:val="28"/>
          <w:shd w:val="clear" w:color="auto" w:fill="FFFFFF"/>
          <w:lang w:val="fr-CA" w:eastAsia="ja-JP"/>
        </w:rPr>
        <w:t xml:space="preserve">- </w:t>
      </w:r>
      <w:r w:rsidRPr="00370D52">
        <w:rPr>
          <w:rFonts w:asciiTheme="majorHAnsi" w:eastAsiaTheme="majorEastAsia" w:hAnsiTheme="majorHAnsi" w:cstheme="majorHAnsi"/>
          <w:b/>
          <w:noProof/>
          <w:color w:val="0E408A"/>
          <w:sz w:val="28"/>
          <w:szCs w:val="28"/>
          <w:shd w:val="clear" w:color="auto" w:fill="FFFFFF"/>
          <w:lang w:val="fr-CA" w:eastAsia="ja-JP"/>
        </w:rPr>
        <w:t xml:space="preserve">Projet d’Appui au Renforcement des compétences Linguistiques </w:t>
      </w:r>
    </w:p>
    <w:p w14:paraId="56E67D36" w14:textId="4DA79DE9" w:rsidR="007C0E01" w:rsidRPr="00370D52" w:rsidRDefault="007C0E01" w:rsidP="007C0E01">
      <w:pPr>
        <w:jc w:val="center"/>
        <w:rPr>
          <w:rFonts w:asciiTheme="majorHAnsi" w:eastAsiaTheme="majorEastAsia" w:hAnsiTheme="majorHAnsi" w:cstheme="majorHAnsi"/>
          <w:b/>
          <w:noProof/>
          <w:color w:val="0E408A"/>
          <w:sz w:val="28"/>
          <w:szCs w:val="28"/>
          <w:shd w:val="clear" w:color="auto" w:fill="FFFFFF"/>
          <w:lang w:val="fr-CA" w:eastAsia="ja-JP"/>
        </w:rPr>
      </w:pPr>
      <w:r w:rsidRPr="00370D52">
        <w:rPr>
          <w:rFonts w:asciiTheme="majorHAnsi" w:eastAsiaTheme="majorEastAsia" w:hAnsiTheme="majorHAnsi" w:cstheme="majorHAnsi"/>
          <w:b/>
          <w:noProof/>
          <w:color w:val="0E408A"/>
          <w:sz w:val="28"/>
          <w:szCs w:val="28"/>
          <w:shd w:val="clear" w:color="auto" w:fill="FFFFFF"/>
          <w:lang w:val="fr-CA" w:eastAsia="ja-JP"/>
        </w:rPr>
        <w:t>des Elèves Tunisiens</w:t>
      </w:r>
    </w:p>
    <w:p w14:paraId="2468E971" w14:textId="646D89D0" w:rsidR="003031AE" w:rsidRPr="00370D52" w:rsidRDefault="003031AE">
      <w:pPr>
        <w:rPr>
          <w:rFonts w:asciiTheme="majorHAnsi" w:eastAsia="Times New Roman" w:hAnsiTheme="majorHAnsi" w:cstheme="majorHAnsi"/>
          <w:sz w:val="22"/>
          <w:lang w:eastAsia="zh-CN"/>
        </w:rPr>
      </w:pPr>
    </w:p>
    <w:tbl>
      <w:tblPr>
        <w:tblStyle w:val="TableNormal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376"/>
      </w:tblGrid>
      <w:tr w:rsidR="00764B96" w:rsidRPr="00370D52" w14:paraId="6DC2D845" w14:textId="77777777" w:rsidTr="004935E2">
        <w:trPr>
          <w:trHeight w:hRule="exact" w:val="410"/>
          <w:jc w:val="center"/>
        </w:trPr>
        <w:tc>
          <w:tcPr>
            <w:tcW w:w="1696" w:type="dxa"/>
            <w:tcBorders>
              <w:right w:val="single" w:sz="2" w:space="0" w:color="000000"/>
            </w:tcBorders>
            <w:shd w:val="clear" w:color="auto" w:fill="DBE5F1" w:themeFill="accent1" w:themeFillTint="33"/>
          </w:tcPr>
          <w:p w14:paraId="13AA7CA9" w14:textId="77777777" w:rsidR="00764B96" w:rsidRPr="00370D52" w:rsidRDefault="00764B96" w:rsidP="00B55220">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Intitulé du projet</w:t>
            </w:r>
          </w:p>
        </w:tc>
        <w:tc>
          <w:tcPr>
            <w:tcW w:w="7376" w:type="dxa"/>
            <w:tcBorders>
              <w:left w:val="single" w:sz="2" w:space="0" w:color="000000"/>
              <w:right w:val="single" w:sz="12" w:space="0" w:color="000000"/>
            </w:tcBorders>
          </w:tcPr>
          <w:p w14:paraId="0E7D08AF" w14:textId="169E6ED7" w:rsidR="00764B96" w:rsidRPr="00370D52" w:rsidRDefault="00764B96"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PARLE : Projet d’Appui au Renforcement des compétences Linguistiques des Élèves Tunisiens.</w:t>
            </w:r>
          </w:p>
        </w:tc>
      </w:tr>
      <w:tr w:rsidR="00966A82" w:rsidRPr="00370D52" w14:paraId="3FEBB4AF" w14:textId="77777777" w:rsidTr="00B55220">
        <w:trPr>
          <w:trHeight w:hRule="exact" w:val="352"/>
          <w:jc w:val="center"/>
        </w:trPr>
        <w:tc>
          <w:tcPr>
            <w:tcW w:w="1696" w:type="dxa"/>
            <w:tcBorders>
              <w:right w:val="single" w:sz="2" w:space="0" w:color="000000"/>
            </w:tcBorders>
            <w:shd w:val="clear" w:color="auto" w:fill="DBE5F1" w:themeFill="accent1" w:themeFillTint="33"/>
          </w:tcPr>
          <w:p w14:paraId="78E31C6C" w14:textId="77777777" w:rsidR="00966A82" w:rsidRPr="00370D52" w:rsidRDefault="00966A82" w:rsidP="00B55220">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Code Projet</w:t>
            </w:r>
          </w:p>
        </w:tc>
        <w:tc>
          <w:tcPr>
            <w:tcW w:w="7376" w:type="dxa"/>
            <w:tcBorders>
              <w:left w:val="single" w:sz="2" w:space="0" w:color="000000"/>
              <w:right w:val="single" w:sz="12" w:space="0" w:color="000000"/>
            </w:tcBorders>
          </w:tcPr>
          <w:p w14:paraId="3BC64256" w14:textId="77777777" w:rsidR="00966A82" w:rsidRPr="00370D52" w:rsidRDefault="00966A82" w:rsidP="00B55220">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 </w:t>
            </w:r>
            <w:r w:rsidRPr="00370D52">
              <w:rPr>
                <w:rFonts w:asciiTheme="majorHAnsi" w:hAnsiTheme="majorHAnsi" w:cstheme="majorHAnsi"/>
                <w:b/>
                <w:bCs/>
                <w:sz w:val="18"/>
                <w:szCs w:val="18"/>
              </w:rPr>
              <w:t xml:space="preserve"> 23PSE0C012</w:t>
            </w:r>
          </w:p>
        </w:tc>
      </w:tr>
      <w:tr w:rsidR="00966A82" w:rsidRPr="00370D52" w14:paraId="630BDB4F" w14:textId="77777777" w:rsidTr="005A73AE">
        <w:trPr>
          <w:trHeight w:hRule="exact" w:val="356"/>
          <w:jc w:val="center"/>
        </w:trPr>
        <w:tc>
          <w:tcPr>
            <w:tcW w:w="1696" w:type="dxa"/>
            <w:tcBorders>
              <w:right w:val="single" w:sz="2" w:space="0" w:color="000000"/>
            </w:tcBorders>
            <w:shd w:val="clear" w:color="auto" w:fill="DBE5F1" w:themeFill="accent1" w:themeFillTint="33"/>
          </w:tcPr>
          <w:p w14:paraId="11E19D51" w14:textId="70ADED04" w:rsidR="00966A82" w:rsidRPr="00370D52" w:rsidRDefault="00966A82" w:rsidP="00B55220">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Pays</w:t>
            </w:r>
          </w:p>
        </w:tc>
        <w:tc>
          <w:tcPr>
            <w:tcW w:w="7376" w:type="dxa"/>
            <w:tcBorders>
              <w:left w:val="single" w:sz="2" w:space="0" w:color="000000"/>
              <w:right w:val="single" w:sz="12" w:space="0" w:color="000000"/>
            </w:tcBorders>
          </w:tcPr>
          <w:p w14:paraId="175CED64" w14:textId="77392549" w:rsidR="00966A82" w:rsidRPr="00370D52" w:rsidRDefault="00966A82"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Tunisie</w:t>
            </w:r>
          </w:p>
        </w:tc>
      </w:tr>
      <w:tr w:rsidR="00966A82" w:rsidRPr="00370D52" w14:paraId="56FC26D7" w14:textId="77777777" w:rsidTr="005A73AE">
        <w:trPr>
          <w:trHeight w:hRule="exact" w:val="531"/>
          <w:jc w:val="center"/>
        </w:trPr>
        <w:tc>
          <w:tcPr>
            <w:tcW w:w="1696" w:type="dxa"/>
            <w:tcBorders>
              <w:right w:val="single" w:sz="2" w:space="0" w:color="000000"/>
            </w:tcBorders>
            <w:shd w:val="clear" w:color="auto" w:fill="DBE5F1" w:themeFill="accent1" w:themeFillTint="33"/>
          </w:tcPr>
          <w:p w14:paraId="15A02562" w14:textId="5417696B" w:rsidR="00966A82" w:rsidRPr="00370D52" w:rsidRDefault="00966A82" w:rsidP="00B55220">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Bénéficiaire</w:t>
            </w:r>
          </w:p>
        </w:tc>
        <w:tc>
          <w:tcPr>
            <w:tcW w:w="7376" w:type="dxa"/>
            <w:tcBorders>
              <w:left w:val="single" w:sz="2" w:space="0" w:color="000000"/>
              <w:right w:val="single" w:sz="12" w:space="0" w:color="000000"/>
            </w:tcBorders>
          </w:tcPr>
          <w:p w14:paraId="3BC6DC3F" w14:textId="674A4539" w:rsidR="00966A82" w:rsidRPr="00370D52" w:rsidRDefault="00966A82" w:rsidP="007E770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Direction générale de la Rénovation Universitaire</w:t>
            </w:r>
            <w:r w:rsidR="007E7709">
              <w:rPr>
                <w:rFonts w:asciiTheme="majorHAnsi" w:eastAsiaTheme="minorHAnsi" w:hAnsiTheme="majorHAnsi" w:cstheme="majorHAnsi"/>
                <w:sz w:val="18"/>
                <w:szCs w:val="18"/>
                <w:lang w:val="fr-FR"/>
              </w:rPr>
              <w:t xml:space="preserve"> (DGRU)</w:t>
            </w:r>
            <w:r w:rsidRPr="00370D52">
              <w:rPr>
                <w:rFonts w:asciiTheme="majorHAnsi" w:eastAsiaTheme="minorHAnsi" w:hAnsiTheme="majorHAnsi" w:cstheme="majorHAnsi"/>
                <w:sz w:val="18"/>
                <w:szCs w:val="18"/>
                <w:lang w:val="fr-FR"/>
              </w:rPr>
              <w:t>, Ministère tunisien de l’Enseignement Supérieur et de la Recherche</w:t>
            </w:r>
            <w:r w:rsidR="00065C7E">
              <w:rPr>
                <w:rFonts w:asciiTheme="majorHAnsi" w:eastAsiaTheme="minorHAnsi" w:hAnsiTheme="majorHAnsi" w:cstheme="majorHAnsi"/>
                <w:sz w:val="18"/>
                <w:szCs w:val="18"/>
                <w:lang w:val="fr-FR"/>
              </w:rPr>
              <w:t xml:space="preserve"> </w:t>
            </w:r>
            <w:r w:rsidR="007E7709">
              <w:rPr>
                <w:rFonts w:asciiTheme="majorHAnsi" w:eastAsiaTheme="minorHAnsi" w:hAnsiTheme="majorHAnsi" w:cstheme="majorHAnsi"/>
                <w:sz w:val="18"/>
                <w:szCs w:val="18"/>
                <w:lang w:val="fr-FR"/>
              </w:rPr>
              <w:t>(MESR)</w:t>
            </w:r>
          </w:p>
        </w:tc>
      </w:tr>
      <w:tr w:rsidR="00C66F19" w:rsidRPr="00370D52" w14:paraId="1A8FAA46" w14:textId="77777777" w:rsidTr="00966A82">
        <w:trPr>
          <w:trHeight w:hRule="exact" w:val="599"/>
          <w:jc w:val="center"/>
        </w:trPr>
        <w:tc>
          <w:tcPr>
            <w:tcW w:w="1696" w:type="dxa"/>
            <w:tcBorders>
              <w:right w:val="single" w:sz="2" w:space="0" w:color="000000"/>
            </w:tcBorders>
            <w:shd w:val="clear" w:color="auto" w:fill="DBE5F1" w:themeFill="accent1" w:themeFillTint="33"/>
          </w:tcPr>
          <w:p w14:paraId="35200909" w14:textId="74B8BA7F" w:rsidR="00C66F19" w:rsidRPr="00370D52" w:rsidRDefault="00C66F19" w:rsidP="00764B96">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Marché :</w:t>
            </w:r>
          </w:p>
        </w:tc>
        <w:tc>
          <w:tcPr>
            <w:tcW w:w="7376" w:type="dxa"/>
            <w:tcBorders>
              <w:left w:val="single" w:sz="2" w:space="0" w:color="000000"/>
              <w:right w:val="single" w:sz="12" w:space="0" w:color="000000"/>
            </w:tcBorders>
          </w:tcPr>
          <w:p w14:paraId="29075D36" w14:textId="111F4B4F" w:rsidR="00C66F19" w:rsidRPr="00370D52" w:rsidRDefault="00966A82" w:rsidP="00C66F19">
            <w:pPr>
              <w:ind w:left="113"/>
              <w:rPr>
                <w:rFonts w:asciiTheme="majorHAnsi" w:hAnsiTheme="majorHAnsi" w:cstheme="majorHAnsi"/>
                <w:sz w:val="18"/>
                <w:szCs w:val="18"/>
              </w:rPr>
            </w:pPr>
            <w:r w:rsidRPr="00370D52">
              <w:rPr>
                <w:rFonts w:asciiTheme="majorHAnsi" w:hAnsiTheme="majorHAnsi" w:cstheme="majorHAnsi"/>
                <w:sz w:val="18"/>
                <w:szCs w:val="18"/>
              </w:rPr>
              <w:t>Appui à la rénovation des syllabus des enseignements de langue (Arabe et Français) des Licences Education et Enseignement</w:t>
            </w:r>
            <w:r w:rsidR="007E7709">
              <w:rPr>
                <w:rFonts w:asciiTheme="majorHAnsi" w:hAnsiTheme="majorHAnsi" w:cstheme="majorHAnsi"/>
                <w:sz w:val="18"/>
                <w:szCs w:val="18"/>
              </w:rPr>
              <w:t xml:space="preserve"> (LEE)</w:t>
            </w:r>
          </w:p>
        </w:tc>
      </w:tr>
      <w:tr w:rsidR="00764B96" w:rsidRPr="00370D52" w14:paraId="6FD56465" w14:textId="77777777" w:rsidTr="00B55220">
        <w:trPr>
          <w:trHeight w:hRule="exact" w:val="1494"/>
          <w:jc w:val="center"/>
        </w:trPr>
        <w:tc>
          <w:tcPr>
            <w:tcW w:w="1696" w:type="dxa"/>
            <w:tcBorders>
              <w:right w:val="single" w:sz="2" w:space="0" w:color="000000"/>
            </w:tcBorders>
            <w:shd w:val="clear" w:color="auto" w:fill="DBE5F1" w:themeFill="accent1" w:themeFillTint="33"/>
          </w:tcPr>
          <w:p w14:paraId="0B871012" w14:textId="02D762AF" w:rsidR="00764B96" w:rsidRPr="00370D52" w:rsidRDefault="00764B96" w:rsidP="00764B96">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Objectif général de la prestation</w:t>
            </w:r>
          </w:p>
        </w:tc>
        <w:tc>
          <w:tcPr>
            <w:tcW w:w="7376" w:type="dxa"/>
            <w:tcBorders>
              <w:left w:val="single" w:sz="2" w:space="0" w:color="000000"/>
              <w:right w:val="single" w:sz="12" w:space="0" w:color="000000"/>
            </w:tcBorders>
          </w:tcPr>
          <w:p w14:paraId="0FDEFF7E" w14:textId="14E59038" w:rsidR="00764B96" w:rsidRPr="00370D52" w:rsidRDefault="00764B96" w:rsidP="00C66F19">
            <w:pPr>
              <w:ind w:left="113"/>
              <w:rPr>
                <w:rFonts w:asciiTheme="majorHAnsi" w:hAnsiTheme="majorHAnsi" w:cstheme="majorHAnsi"/>
                <w:sz w:val="18"/>
                <w:szCs w:val="18"/>
              </w:rPr>
            </w:pPr>
            <w:r w:rsidRPr="00370D52">
              <w:rPr>
                <w:rFonts w:asciiTheme="majorHAnsi" w:hAnsiTheme="majorHAnsi" w:cstheme="majorHAnsi"/>
                <w:sz w:val="18"/>
                <w:szCs w:val="18"/>
              </w:rPr>
              <w:t xml:space="preserve">Concevoir et mettre en oeuvre une action-formation des enseignants de langue (Arabe et Français) des Licences enseignement et éducation afin </w:t>
            </w:r>
          </w:p>
          <w:p w14:paraId="78FC2F1B" w14:textId="73582B99" w:rsidR="00764B96" w:rsidRPr="00370D52" w:rsidRDefault="005A73AE" w:rsidP="00C66F19">
            <w:pPr>
              <w:pStyle w:val="Paragraphedeliste"/>
              <w:numPr>
                <w:ilvl w:val="0"/>
                <w:numId w:val="42"/>
              </w:numPr>
              <w:ind w:left="113"/>
              <w:contextualSpacing w:val="0"/>
              <w:rPr>
                <w:rFonts w:asciiTheme="majorHAnsi" w:hAnsiTheme="majorHAnsi" w:cstheme="majorHAnsi"/>
                <w:sz w:val="18"/>
                <w:szCs w:val="18"/>
              </w:rPr>
            </w:pPr>
            <w:r w:rsidRPr="00370D52">
              <w:rPr>
                <w:rFonts w:asciiTheme="majorHAnsi" w:hAnsiTheme="majorHAnsi" w:cstheme="majorHAnsi"/>
                <w:sz w:val="18"/>
                <w:szCs w:val="18"/>
              </w:rPr>
              <w:t xml:space="preserve">- </w:t>
            </w:r>
            <w:r w:rsidR="00764B96" w:rsidRPr="00370D52">
              <w:rPr>
                <w:rFonts w:asciiTheme="majorHAnsi" w:hAnsiTheme="majorHAnsi" w:cstheme="majorHAnsi"/>
                <w:sz w:val="18"/>
                <w:szCs w:val="18"/>
              </w:rPr>
              <w:t xml:space="preserve">d’une part, de renforcer leurs compétences en didactique des langues étrangères et en ingénierie de formation, </w:t>
            </w:r>
          </w:p>
          <w:p w14:paraId="57804B4B" w14:textId="190D4462" w:rsidR="00764B96" w:rsidRPr="00370D52" w:rsidRDefault="005A73AE" w:rsidP="00B55220">
            <w:pPr>
              <w:pStyle w:val="Paragraphedeliste"/>
              <w:numPr>
                <w:ilvl w:val="0"/>
                <w:numId w:val="42"/>
              </w:numPr>
              <w:ind w:left="113"/>
              <w:contextualSpacing w:val="0"/>
              <w:rPr>
                <w:rFonts w:asciiTheme="majorHAnsi" w:eastAsiaTheme="minorHAnsi" w:hAnsiTheme="majorHAnsi" w:cstheme="majorHAnsi"/>
                <w:sz w:val="18"/>
                <w:szCs w:val="18"/>
                <w:lang w:val="fr-FR"/>
              </w:rPr>
            </w:pPr>
            <w:r w:rsidRPr="00370D52">
              <w:rPr>
                <w:rFonts w:asciiTheme="majorHAnsi" w:hAnsiTheme="majorHAnsi" w:cstheme="majorHAnsi"/>
                <w:sz w:val="18"/>
                <w:szCs w:val="18"/>
              </w:rPr>
              <w:t xml:space="preserve">- </w:t>
            </w:r>
            <w:r w:rsidR="00764B96" w:rsidRPr="00370D52">
              <w:rPr>
                <w:rFonts w:asciiTheme="majorHAnsi" w:hAnsiTheme="majorHAnsi" w:cstheme="majorHAnsi"/>
                <w:sz w:val="18"/>
                <w:szCs w:val="18"/>
              </w:rPr>
              <w:t xml:space="preserve">et d’autre part de </w:t>
            </w:r>
            <w:r w:rsidR="00B55220">
              <w:rPr>
                <w:rFonts w:asciiTheme="majorHAnsi" w:hAnsiTheme="majorHAnsi" w:cstheme="majorHAnsi"/>
                <w:sz w:val="18"/>
                <w:szCs w:val="18"/>
              </w:rPr>
              <w:t>produire de nouveaux s</w:t>
            </w:r>
            <w:r w:rsidR="00764B96" w:rsidRPr="00370D52">
              <w:rPr>
                <w:rFonts w:asciiTheme="majorHAnsi" w:hAnsiTheme="majorHAnsi" w:cstheme="majorHAnsi"/>
                <w:sz w:val="18"/>
                <w:szCs w:val="18"/>
              </w:rPr>
              <w:t xml:space="preserve">yllabus pour les cours de renforcement en </w:t>
            </w:r>
            <w:r w:rsidR="00B55220">
              <w:rPr>
                <w:rFonts w:asciiTheme="majorHAnsi" w:hAnsiTheme="majorHAnsi" w:cstheme="majorHAnsi"/>
                <w:sz w:val="18"/>
                <w:szCs w:val="18"/>
              </w:rPr>
              <w:t xml:space="preserve">Arabe et en </w:t>
            </w:r>
            <w:r w:rsidR="00764B96" w:rsidRPr="00370D52">
              <w:rPr>
                <w:rFonts w:asciiTheme="majorHAnsi" w:hAnsiTheme="majorHAnsi" w:cstheme="majorHAnsi"/>
                <w:sz w:val="18"/>
                <w:szCs w:val="18"/>
              </w:rPr>
              <w:t xml:space="preserve">Français, </w:t>
            </w:r>
            <w:r w:rsidR="00B55220">
              <w:rPr>
                <w:rFonts w:asciiTheme="majorHAnsi" w:hAnsiTheme="majorHAnsi" w:cstheme="majorHAnsi"/>
                <w:sz w:val="18"/>
                <w:szCs w:val="18"/>
              </w:rPr>
              <w:t>répondant aux</w:t>
            </w:r>
            <w:r w:rsidR="00966A82" w:rsidRPr="00370D52">
              <w:rPr>
                <w:rFonts w:asciiTheme="majorHAnsi" w:hAnsiTheme="majorHAnsi" w:cstheme="majorHAnsi"/>
                <w:sz w:val="18"/>
                <w:szCs w:val="18"/>
              </w:rPr>
              <w:t xml:space="preserve"> besoins langagiers </w:t>
            </w:r>
            <w:r w:rsidR="00764B96" w:rsidRPr="00370D52">
              <w:rPr>
                <w:rFonts w:asciiTheme="majorHAnsi" w:hAnsiTheme="majorHAnsi" w:cstheme="majorHAnsi"/>
                <w:sz w:val="18"/>
                <w:szCs w:val="18"/>
              </w:rPr>
              <w:t xml:space="preserve">des futurs enseignants </w:t>
            </w:r>
            <w:r w:rsidR="00B55220">
              <w:rPr>
                <w:rFonts w:asciiTheme="majorHAnsi" w:hAnsiTheme="majorHAnsi" w:cstheme="majorHAnsi"/>
                <w:sz w:val="18"/>
                <w:szCs w:val="18"/>
              </w:rPr>
              <w:t>du primaire</w:t>
            </w:r>
          </w:p>
        </w:tc>
      </w:tr>
      <w:tr w:rsidR="00764B96" w:rsidRPr="00370D52" w14:paraId="491E2766" w14:textId="77777777" w:rsidTr="00370D52">
        <w:trPr>
          <w:trHeight w:hRule="exact" w:val="793"/>
          <w:jc w:val="center"/>
        </w:trPr>
        <w:tc>
          <w:tcPr>
            <w:tcW w:w="1696" w:type="dxa"/>
            <w:tcBorders>
              <w:right w:val="single" w:sz="2" w:space="0" w:color="000000"/>
            </w:tcBorders>
            <w:shd w:val="clear" w:color="auto" w:fill="DBE5F1" w:themeFill="accent1" w:themeFillTint="33"/>
          </w:tcPr>
          <w:p w14:paraId="0A248545" w14:textId="47B0D044" w:rsidR="00764B96" w:rsidRPr="00370D52" w:rsidRDefault="00764B96" w:rsidP="00966A82">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Durée de la </w:t>
            </w:r>
            <w:r w:rsidR="00966A82" w:rsidRPr="00370D52">
              <w:rPr>
                <w:rFonts w:asciiTheme="majorHAnsi" w:eastAsiaTheme="minorHAnsi" w:hAnsiTheme="majorHAnsi" w:cstheme="majorHAnsi"/>
                <w:sz w:val="18"/>
                <w:szCs w:val="18"/>
                <w:lang w:val="fr-FR"/>
              </w:rPr>
              <w:t>prestation</w:t>
            </w:r>
          </w:p>
        </w:tc>
        <w:tc>
          <w:tcPr>
            <w:tcW w:w="7376" w:type="dxa"/>
            <w:tcBorders>
              <w:left w:val="single" w:sz="2" w:space="0" w:color="000000"/>
              <w:right w:val="single" w:sz="12" w:space="0" w:color="000000"/>
            </w:tcBorders>
          </w:tcPr>
          <w:p w14:paraId="361959EF" w14:textId="40B34501" w:rsidR="00764B96" w:rsidRPr="00370D52" w:rsidRDefault="00764B96"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Durée à définir en fonction de la proposition technique et financière retenue</w:t>
            </w:r>
            <w:r w:rsidR="00286F75" w:rsidRPr="00370D52">
              <w:rPr>
                <w:rFonts w:asciiTheme="majorHAnsi" w:eastAsiaTheme="minorHAnsi" w:hAnsiTheme="majorHAnsi" w:cstheme="majorHAnsi"/>
                <w:sz w:val="18"/>
                <w:szCs w:val="18"/>
                <w:lang w:val="fr-FR"/>
              </w:rPr>
              <w:t>.</w:t>
            </w:r>
          </w:p>
          <w:p w14:paraId="60B8DFAB" w14:textId="5630C0FA" w:rsidR="00764B96" w:rsidRPr="00370D52" w:rsidRDefault="00966A82"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Un premier livrable (Syllabus de 3</w:t>
            </w:r>
            <w:r w:rsidRPr="00370D52">
              <w:rPr>
                <w:rFonts w:asciiTheme="majorHAnsi" w:eastAsiaTheme="minorHAnsi" w:hAnsiTheme="majorHAnsi" w:cstheme="majorHAnsi"/>
                <w:sz w:val="18"/>
                <w:szCs w:val="18"/>
                <w:vertAlign w:val="superscript"/>
                <w:lang w:val="fr-FR"/>
              </w:rPr>
              <w:t>ème</w:t>
            </w:r>
            <w:r w:rsidRPr="00370D52">
              <w:rPr>
                <w:rFonts w:asciiTheme="majorHAnsi" w:eastAsiaTheme="minorHAnsi" w:hAnsiTheme="majorHAnsi" w:cstheme="majorHAnsi"/>
                <w:sz w:val="18"/>
                <w:szCs w:val="18"/>
                <w:lang w:val="fr-FR"/>
              </w:rPr>
              <w:t xml:space="preserve"> année) devra </w:t>
            </w:r>
            <w:r w:rsidR="00286F75" w:rsidRPr="00370D52">
              <w:rPr>
                <w:rFonts w:asciiTheme="majorHAnsi" w:eastAsiaTheme="minorHAnsi" w:hAnsiTheme="majorHAnsi" w:cstheme="majorHAnsi"/>
                <w:sz w:val="18"/>
                <w:szCs w:val="18"/>
                <w:lang w:val="fr-FR"/>
              </w:rPr>
              <w:t>à</w:t>
            </w:r>
            <w:r w:rsidRPr="00370D52">
              <w:rPr>
                <w:rFonts w:asciiTheme="majorHAnsi" w:eastAsiaTheme="minorHAnsi" w:hAnsiTheme="majorHAnsi" w:cstheme="majorHAnsi"/>
                <w:sz w:val="18"/>
                <w:szCs w:val="18"/>
                <w:lang w:val="fr-FR"/>
              </w:rPr>
              <w:t xml:space="preserve"> minima être validé au 1</w:t>
            </w:r>
            <w:r w:rsidRPr="00370D52">
              <w:rPr>
                <w:rFonts w:asciiTheme="majorHAnsi" w:eastAsiaTheme="minorHAnsi" w:hAnsiTheme="majorHAnsi" w:cstheme="majorHAnsi"/>
                <w:sz w:val="18"/>
                <w:szCs w:val="18"/>
                <w:vertAlign w:val="superscript"/>
                <w:lang w:val="fr-FR"/>
              </w:rPr>
              <w:t>er</w:t>
            </w:r>
            <w:r w:rsidRPr="00370D52">
              <w:rPr>
                <w:rFonts w:asciiTheme="majorHAnsi" w:eastAsiaTheme="minorHAnsi" w:hAnsiTheme="majorHAnsi" w:cstheme="majorHAnsi"/>
                <w:sz w:val="18"/>
                <w:szCs w:val="18"/>
                <w:lang w:val="fr-FR"/>
              </w:rPr>
              <w:t xml:space="preserve"> septembre 2025</w:t>
            </w:r>
            <w:r w:rsidR="00764B96" w:rsidRPr="00370D52">
              <w:rPr>
                <w:rFonts w:asciiTheme="majorHAnsi" w:eastAsiaTheme="minorHAnsi" w:hAnsiTheme="majorHAnsi" w:cstheme="majorHAnsi"/>
                <w:sz w:val="18"/>
                <w:szCs w:val="18"/>
                <w:lang w:val="fr-FR"/>
              </w:rPr>
              <w:t>.</w:t>
            </w:r>
          </w:p>
          <w:p w14:paraId="059BE7F4" w14:textId="472D17BF" w:rsidR="00966A82" w:rsidRPr="00370D52" w:rsidRDefault="00966A82" w:rsidP="00E50DBB">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La durée de la prestation </w:t>
            </w:r>
            <w:r w:rsidR="006B6C10">
              <w:rPr>
                <w:rFonts w:asciiTheme="majorHAnsi" w:eastAsiaTheme="minorHAnsi" w:hAnsiTheme="majorHAnsi" w:cstheme="majorHAnsi"/>
                <w:sz w:val="18"/>
                <w:szCs w:val="18"/>
                <w:lang w:val="fr-FR"/>
              </w:rPr>
              <w:t>ne pourra s’étendre au-delà d’</w:t>
            </w:r>
            <w:r w:rsidRPr="00370D52">
              <w:rPr>
                <w:rFonts w:asciiTheme="majorHAnsi" w:eastAsiaTheme="minorHAnsi" w:hAnsiTheme="majorHAnsi" w:cstheme="majorHAnsi"/>
                <w:sz w:val="18"/>
                <w:szCs w:val="18"/>
                <w:lang w:val="fr-FR"/>
              </w:rPr>
              <w:t xml:space="preserve"> </w:t>
            </w:r>
            <w:r w:rsidR="00F84059">
              <w:rPr>
                <w:rFonts w:asciiTheme="majorHAnsi" w:eastAsiaTheme="minorHAnsi" w:hAnsiTheme="majorHAnsi" w:cstheme="majorHAnsi"/>
                <w:sz w:val="18"/>
                <w:szCs w:val="18"/>
                <w:lang w:val="fr-FR"/>
              </w:rPr>
              <w:t xml:space="preserve">Octobre </w:t>
            </w:r>
            <w:r w:rsidR="00E50DBB">
              <w:rPr>
                <w:rFonts w:asciiTheme="majorHAnsi" w:eastAsiaTheme="minorHAnsi" w:hAnsiTheme="majorHAnsi" w:cstheme="majorHAnsi"/>
                <w:sz w:val="18"/>
                <w:szCs w:val="18"/>
                <w:lang w:val="fr-FR"/>
              </w:rPr>
              <w:t>2027</w:t>
            </w:r>
          </w:p>
        </w:tc>
      </w:tr>
      <w:tr w:rsidR="00764B96" w:rsidRPr="00370D52" w14:paraId="0EF73130" w14:textId="77777777" w:rsidTr="00370D52">
        <w:trPr>
          <w:trHeight w:hRule="exact" w:val="1131"/>
          <w:jc w:val="center"/>
        </w:trPr>
        <w:tc>
          <w:tcPr>
            <w:tcW w:w="1696" w:type="dxa"/>
            <w:tcBorders>
              <w:right w:val="single" w:sz="2" w:space="0" w:color="000000"/>
            </w:tcBorders>
            <w:shd w:val="clear" w:color="auto" w:fill="DBE5F1" w:themeFill="accent1" w:themeFillTint="33"/>
          </w:tcPr>
          <w:p w14:paraId="24DA50E5" w14:textId="329E20BA" w:rsidR="00764B96" w:rsidRPr="00370D52" w:rsidRDefault="00764B96" w:rsidP="00966A82">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Dates et lieu de la </w:t>
            </w:r>
            <w:r w:rsidR="00966A82" w:rsidRPr="00370D52">
              <w:rPr>
                <w:rFonts w:asciiTheme="majorHAnsi" w:eastAsiaTheme="minorHAnsi" w:hAnsiTheme="majorHAnsi" w:cstheme="majorHAnsi"/>
                <w:sz w:val="18"/>
                <w:szCs w:val="18"/>
                <w:lang w:val="fr-FR"/>
              </w:rPr>
              <w:t>prestation</w:t>
            </w:r>
          </w:p>
        </w:tc>
        <w:tc>
          <w:tcPr>
            <w:tcW w:w="7376" w:type="dxa"/>
            <w:tcBorders>
              <w:left w:val="single" w:sz="2" w:space="0" w:color="000000"/>
              <w:right w:val="single" w:sz="12" w:space="0" w:color="000000"/>
            </w:tcBorders>
          </w:tcPr>
          <w:p w14:paraId="5E69DAC2" w14:textId="3F2A39A6" w:rsidR="00966A82" w:rsidRPr="00370D52" w:rsidRDefault="00286F75"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La majorité de la prestation aura lieu à Tunis et dans certains lieux de regroupement en région.</w:t>
            </w:r>
          </w:p>
          <w:p w14:paraId="51F27583" w14:textId="2DD3E0B4" w:rsidR="00286F75" w:rsidRPr="00370D52" w:rsidRDefault="00286F75"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La prestation pourra intégrer des temps de travail à distance pour la conception, la coordination entre les 2 lots et pour la formalisation de certains livrables</w:t>
            </w:r>
          </w:p>
          <w:p w14:paraId="665E16B0" w14:textId="01DCEF75" w:rsidR="00764B96" w:rsidRPr="00370D52" w:rsidRDefault="00286F75"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La</w:t>
            </w:r>
            <w:r w:rsidR="00764B96" w:rsidRPr="00370D52">
              <w:rPr>
                <w:rFonts w:asciiTheme="majorHAnsi" w:eastAsiaTheme="minorHAnsi" w:hAnsiTheme="majorHAnsi" w:cstheme="majorHAnsi"/>
                <w:sz w:val="18"/>
                <w:szCs w:val="18"/>
                <w:lang w:val="fr-FR"/>
              </w:rPr>
              <w:t xml:space="preserve"> proposition technique et financière </w:t>
            </w:r>
            <w:r w:rsidRPr="00370D52">
              <w:rPr>
                <w:rFonts w:asciiTheme="majorHAnsi" w:eastAsiaTheme="minorHAnsi" w:hAnsiTheme="majorHAnsi" w:cstheme="majorHAnsi"/>
                <w:sz w:val="18"/>
                <w:szCs w:val="18"/>
                <w:lang w:val="fr-FR"/>
              </w:rPr>
              <w:t>précisera le plan d’action plus précis.</w:t>
            </w:r>
          </w:p>
          <w:p w14:paraId="4299524D" w14:textId="77777777" w:rsidR="00764B96" w:rsidRPr="00370D52" w:rsidRDefault="00764B96"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 </w:t>
            </w:r>
          </w:p>
        </w:tc>
      </w:tr>
      <w:tr w:rsidR="00764B96" w:rsidRPr="00370D52" w14:paraId="53A5B9C9" w14:textId="77777777" w:rsidTr="0079179A">
        <w:trPr>
          <w:trHeight w:hRule="exact" w:val="1424"/>
          <w:jc w:val="center"/>
        </w:trPr>
        <w:tc>
          <w:tcPr>
            <w:tcW w:w="1696" w:type="dxa"/>
            <w:tcBorders>
              <w:right w:val="single" w:sz="2" w:space="0" w:color="000000"/>
            </w:tcBorders>
            <w:shd w:val="clear" w:color="auto" w:fill="DBE5F1" w:themeFill="accent1" w:themeFillTint="33"/>
          </w:tcPr>
          <w:p w14:paraId="3C26B06A" w14:textId="610B1940" w:rsidR="00764B96" w:rsidRPr="00370D52" w:rsidRDefault="0079179A" w:rsidP="00B55220">
            <w:pPr>
              <w:pStyle w:val="TableParagraph"/>
              <w:spacing w:before="57" w:line="276" w:lineRule="auto"/>
              <w:ind w:left="65"/>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 xml:space="preserve">Type de contrat et </w:t>
            </w:r>
            <w:r w:rsidR="00764B96" w:rsidRPr="00370D52">
              <w:rPr>
                <w:rFonts w:asciiTheme="majorHAnsi" w:eastAsiaTheme="minorHAnsi" w:hAnsiTheme="majorHAnsi" w:cstheme="majorHAnsi"/>
                <w:sz w:val="18"/>
                <w:szCs w:val="18"/>
                <w:lang w:val="fr-FR"/>
              </w:rPr>
              <w:t>Budget estimé</w:t>
            </w:r>
          </w:p>
        </w:tc>
        <w:tc>
          <w:tcPr>
            <w:tcW w:w="7376" w:type="dxa"/>
            <w:tcBorders>
              <w:left w:val="single" w:sz="2" w:space="0" w:color="000000"/>
              <w:right w:val="single" w:sz="12" w:space="0" w:color="000000"/>
            </w:tcBorders>
          </w:tcPr>
          <w:p w14:paraId="5BBEBD68" w14:textId="77777777" w:rsidR="0079179A" w:rsidRPr="00370D52" w:rsidRDefault="00966A82" w:rsidP="00C66F19">
            <w:pPr>
              <w:pStyle w:val="TableParagraph"/>
              <w:spacing w:line="276" w:lineRule="auto"/>
              <w:ind w:left="113"/>
              <w:jc w:val="both"/>
              <w:rPr>
                <w:rFonts w:asciiTheme="majorHAnsi" w:eastAsiaTheme="minorHAnsi" w:hAnsiTheme="majorHAnsi" w:cstheme="majorHAnsi"/>
                <w:b/>
                <w:sz w:val="18"/>
                <w:szCs w:val="18"/>
                <w:lang w:val="fr-FR"/>
              </w:rPr>
            </w:pPr>
            <w:r w:rsidRPr="00370D52">
              <w:rPr>
                <w:rFonts w:asciiTheme="majorHAnsi" w:eastAsiaTheme="minorHAnsi" w:hAnsiTheme="majorHAnsi" w:cstheme="majorHAnsi"/>
                <w:b/>
                <w:sz w:val="18"/>
                <w:szCs w:val="18"/>
                <w:lang w:val="fr-FR"/>
              </w:rPr>
              <w:t xml:space="preserve">Lot 1 : </w:t>
            </w:r>
            <w:r w:rsidR="0079179A" w:rsidRPr="00370D52">
              <w:rPr>
                <w:rFonts w:asciiTheme="majorHAnsi" w:eastAsiaTheme="minorHAnsi" w:hAnsiTheme="majorHAnsi" w:cstheme="majorHAnsi"/>
                <w:b/>
                <w:sz w:val="18"/>
                <w:szCs w:val="18"/>
                <w:lang w:val="fr-FR"/>
              </w:rPr>
              <w:t>Conception, coordination et mise en œuvre de l’action-formation des enseignants de langue et appui à la production des syllabus de Français :</w:t>
            </w:r>
          </w:p>
          <w:p w14:paraId="52F536BE" w14:textId="3CB6673F" w:rsidR="00764B96" w:rsidRPr="00370D52" w:rsidRDefault="00EC4547" w:rsidP="00C66F19">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60</w:t>
            </w:r>
            <w:r w:rsidR="00556B70" w:rsidRPr="00370D52">
              <w:rPr>
                <w:rFonts w:asciiTheme="majorHAnsi" w:eastAsiaTheme="minorHAnsi" w:hAnsiTheme="majorHAnsi" w:cstheme="majorHAnsi"/>
                <w:sz w:val="18"/>
                <w:szCs w:val="18"/>
                <w:lang w:val="fr-FR"/>
              </w:rPr>
              <w:t xml:space="preserve"> 000 euros</w:t>
            </w:r>
            <w:r w:rsidR="0079179A" w:rsidRPr="00370D52">
              <w:rPr>
                <w:rFonts w:asciiTheme="majorHAnsi" w:eastAsiaTheme="minorHAnsi" w:hAnsiTheme="majorHAnsi" w:cstheme="majorHAnsi"/>
                <w:sz w:val="18"/>
                <w:szCs w:val="18"/>
                <w:lang w:val="fr-FR"/>
              </w:rPr>
              <w:t xml:space="preserve"> – Contrat</w:t>
            </w:r>
            <w:r w:rsidR="00024677">
              <w:rPr>
                <w:rFonts w:asciiTheme="majorHAnsi" w:eastAsiaTheme="minorHAnsi" w:hAnsiTheme="majorHAnsi" w:cstheme="majorHAnsi"/>
                <w:sz w:val="18"/>
                <w:szCs w:val="18"/>
                <w:lang w:val="fr-FR"/>
              </w:rPr>
              <w:t xml:space="preserve"> de Prestation de Service</w:t>
            </w:r>
          </w:p>
          <w:p w14:paraId="65454F47" w14:textId="77777777" w:rsidR="0079179A" w:rsidRPr="00370D52" w:rsidRDefault="00966A82" w:rsidP="0079179A">
            <w:pPr>
              <w:pStyle w:val="TableParagraph"/>
              <w:spacing w:line="276" w:lineRule="auto"/>
              <w:ind w:left="113"/>
              <w:jc w:val="both"/>
              <w:rPr>
                <w:rFonts w:asciiTheme="majorHAnsi" w:eastAsiaTheme="minorHAnsi" w:hAnsiTheme="majorHAnsi" w:cstheme="majorHAnsi"/>
                <w:b/>
                <w:sz w:val="18"/>
                <w:szCs w:val="18"/>
                <w:lang w:val="fr-FR"/>
              </w:rPr>
            </w:pPr>
            <w:r w:rsidRPr="00370D52">
              <w:rPr>
                <w:rFonts w:asciiTheme="majorHAnsi" w:eastAsiaTheme="minorHAnsi" w:hAnsiTheme="majorHAnsi" w:cstheme="majorHAnsi"/>
                <w:b/>
                <w:sz w:val="18"/>
                <w:szCs w:val="18"/>
                <w:lang w:val="fr-FR"/>
              </w:rPr>
              <w:t>Lot 2 :</w:t>
            </w:r>
            <w:r w:rsidR="008D6867" w:rsidRPr="00370D52">
              <w:rPr>
                <w:rFonts w:asciiTheme="majorHAnsi" w:eastAsiaTheme="minorHAnsi" w:hAnsiTheme="majorHAnsi" w:cstheme="majorHAnsi"/>
                <w:b/>
                <w:sz w:val="18"/>
                <w:szCs w:val="18"/>
                <w:lang w:val="fr-FR"/>
              </w:rPr>
              <w:t xml:space="preserve"> </w:t>
            </w:r>
            <w:r w:rsidR="0079179A" w:rsidRPr="00370D52">
              <w:rPr>
                <w:rFonts w:asciiTheme="majorHAnsi" w:eastAsiaTheme="minorHAnsi" w:hAnsiTheme="majorHAnsi" w:cstheme="majorHAnsi"/>
                <w:b/>
                <w:sz w:val="18"/>
                <w:szCs w:val="18"/>
                <w:lang w:val="fr-FR"/>
              </w:rPr>
              <w:t xml:space="preserve">Appui à la production des syllabus d’Arabe </w:t>
            </w:r>
          </w:p>
          <w:p w14:paraId="334AB244" w14:textId="716AFEFB" w:rsidR="00966A82" w:rsidRPr="00370D52" w:rsidRDefault="00EC4547" w:rsidP="0079179A">
            <w:pPr>
              <w:pStyle w:val="TableParagraph"/>
              <w:spacing w:line="276" w:lineRule="auto"/>
              <w:ind w:left="113"/>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30</w:t>
            </w:r>
            <w:r w:rsidR="00556B70" w:rsidRPr="00370D52">
              <w:rPr>
                <w:rFonts w:asciiTheme="majorHAnsi" w:eastAsiaTheme="minorHAnsi" w:hAnsiTheme="majorHAnsi" w:cstheme="majorHAnsi"/>
                <w:sz w:val="18"/>
                <w:szCs w:val="18"/>
                <w:lang w:val="fr-FR"/>
              </w:rPr>
              <w:t xml:space="preserve"> 000 euros </w:t>
            </w:r>
            <w:r w:rsidR="0079179A" w:rsidRPr="00370D52">
              <w:rPr>
                <w:rFonts w:asciiTheme="majorHAnsi" w:eastAsiaTheme="minorHAnsi" w:hAnsiTheme="majorHAnsi" w:cstheme="majorHAnsi"/>
                <w:sz w:val="18"/>
                <w:szCs w:val="18"/>
                <w:lang w:val="fr-FR"/>
              </w:rPr>
              <w:t>–</w:t>
            </w:r>
            <w:r w:rsidR="00556B70" w:rsidRPr="00370D52">
              <w:rPr>
                <w:rFonts w:asciiTheme="majorHAnsi" w:eastAsiaTheme="minorHAnsi" w:hAnsiTheme="majorHAnsi" w:cstheme="majorHAnsi"/>
                <w:sz w:val="18"/>
                <w:szCs w:val="18"/>
                <w:lang w:val="fr-FR"/>
              </w:rPr>
              <w:t xml:space="preserve"> </w:t>
            </w:r>
            <w:r w:rsidR="0079179A" w:rsidRPr="00370D52">
              <w:rPr>
                <w:rFonts w:asciiTheme="majorHAnsi" w:eastAsiaTheme="minorHAnsi" w:hAnsiTheme="majorHAnsi" w:cstheme="majorHAnsi"/>
                <w:sz w:val="18"/>
                <w:szCs w:val="18"/>
                <w:lang w:val="fr-FR"/>
              </w:rPr>
              <w:t xml:space="preserve">Contrat de Prestation de service pour un Expert Individuel  </w:t>
            </w:r>
          </w:p>
        </w:tc>
      </w:tr>
    </w:tbl>
    <w:p w14:paraId="594CEF6A" w14:textId="51CCD46D" w:rsidR="007C0E01" w:rsidRPr="00370D52" w:rsidRDefault="007C0E01">
      <w:pPr>
        <w:rPr>
          <w:rFonts w:asciiTheme="majorHAnsi" w:eastAsia="Times New Roman" w:hAnsiTheme="majorHAnsi" w:cstheme="majorHAnsi"/>
          <w:sz w:val="22"/>
          <w:lang w:eastAsia="zh-CN"/>
        </w:rPr>
      </w:pPr>
    </w:p>
    <w:p w14:paraId="0D70CD86" w14:textId="77777777" w:rsidR="00A13F9D" w:rsidRPr="00370D52" w:rsidRDefault="00A13F9D" w:rsidP="00A13F9D">
      <w:pPr>
        <w:pStyle w:val="Titre1"/>
        <w:keepNext w:val="0"/>
        <w:keepLines w:val="0"/>
        <w:numPr>
          <w:ilvl w:val="0"/>
          <w:numId w:val="44"/>
        </w:numPr>
        <w:shd w:val="clear" w:color="auto" w:fill="1F497D" w:themeFill="text2"/>
        <w:tabs>
          <w:tab w:val="right" w:leader="dot" w:pos="9923"/>
        </w:tabs>
        <w:spacing w:before="0" w:after="240" w:line="300" w:lineRule="atLeast"/>
        <w:jc w:val="both"/>
        <w:rPr>
          <w:rFonts w:cstheme="majorHAnsi"/>
          <w:b/>
          <w:color w:val="FFFFFF" w:themeColor="background1"/>
          <w:sz w:val="22"/>
          <w:szCs w:val="22"/>
        </w:rPr>
      </w:pPr>
      <w:r w:rsidRPr="00370D52">
        <w:rPr>
          <w:rFonts w:cstheme="majorHAnsi"/>
          <w:b/>
          <w:color w:val="FFFFFF" w:themeColor="background1"/>
          <w:sz w:val="22"/>
          <w:szCs w:val="22"/>
        </w:rPr>
        <w:t>CONTEXTE</w:t>
      </w:r>
    </w:p>
    <w:p w14:paraId="3F7EC4D8" w14:textId="30C1E02F" w:rsidR="00C50461" w:rsidRPr="00370D52" w:rsidRDefault="00C50461" w:rsidP="00A13F9D">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370D52">
        <w:rPr>
          <w:rFonts w:cstheme="majorHAnsi"/>
          <w:color w:val="FFFFFF" w:themeColor="background1"/>
          <w:sz w:val="22"/>
          <w:szCs w:val="22"/>
        </w:rPr>
        <w:t>Présentation</w:t>
      </w:r>
      <w:r w:rsidR="00A13F9D" w:rsidRPr="00370D52">
        <w:rPr>
          <w:rFonts w:cstheme="majorHAnsi"/>
          <w:color w:val="FFFFFF" w:themeColor="background1"/>
          <w:sz w:val="22"/>
          <w:szCs w:val="22"/>
        </w:rPr>
        <w:t xml:space="preserve"> d’</w:t>
      </w:r>
      <w:r w:rsidRPr="00370D52">
        <w:rPr>
          <w:rFonts w:cstheme="majorHAnsi"/>
          <w:color w:val="FFFFFF" w:themeColor="background1"/>
          <w:sz w:val="22"/>
          <w:szCs w:val="22"/>
        </w:rPr>
        <w:t>Expertise France</w:t>
      </w:r>
    </w:p>
    <w:p w14:paraId="69B42831" w14:textId="2A37F355" w:rsidR="00C50461" w:rsidRPr="007E34A9" w:rsidRDefault="00C50461" w:rsidP="00C50461">
      <w:pPr>
        <w:pStyle w:val="Sous-titre"/>
        <w:spacing w:after="240"/>
        <w:jc w:val="both"/>
        <w:rPr>
          <w:rFonts w:asciiTheme="majorHAnsi" w:hAnsiTheme="majorHAnsi" w:cstheme="majorHAnsi"/>
          <w:b w:val="0"/>
          <w:iCs/>
          <w:sz w:val="18"/>
          <w:szCs w:val="18"/>
          <w:lang w:val="fr-FR" w:eastAsia="fr-FR"/>
        </w:rPr>
      </w:pPr>
      <w:r w:rsidRPr="007E34A9">
        <w:rPr>
          <w:rFonts w:asciiTheme="majorHAnsi" w:hAnsiTheme="majorHAnsi" w:cstheme="majorHAnsi"/>
          <w:b w:val="0"/>
          <w:iCs/>
          <w:sz w:val="18"/>
          <w:szCs w:val="18"/>
          <w:lang w:val="fr-FR" w:eastAsia="fr-FR"/>
        </w:rPr>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 Pour cela, l’agence mène des projets dans les principaux domaines de l'action publique :</w:t>
      </w:r>
    </w:p>
    <w:p w14:paraId="3F76C4A8" w14:textId="77777777" w:rsidR="00C50461" w:rsidRPr="007E34A9" w:rsidRDefault="00C50461" w:rsidP="00C50461">
      <w:pPr>
        <w:pStyle w:val="Sous-titre"/>
        <w:numPr>
          <w:ilvl w:val="0"/>
          <w:numId w:val="4"/>
        </w:numPr>
        <w:ind w:left="714" w:hanging="357"/>
        <w:jc w:val="both"/>
        <w:rPr>
          <w:rFonts w:asciiTheme="majorHAnsi" w:hAnsiTheme="majorHAnsi" w:cstheme="majorHAnsi"/>
          <w:b w:val="0"/>
          <w:iCs/>
          <w:sz w:val="18"/>
          <w:szCs w:val="18"/>
          <w:lang w:val="fr-FR" w:eastAsia="fr-FR"/>
        </w:rPr>
      </w:pPr>
      <w:r w:rsidRPr="007E34A9">
        <w:rPr>
          <w:rFonts w:asciiTheme="majorHAnsi" w:hAnsiTheme="majorHAnsi" w:cstheme="majorHAnsi"/>
          <w:b w:val="0"/>
          <w:iCs/>
          <w:sz w:val="18"/>
          <w:szCs w:val="18"/>
          <w:lang w:val="fr-FR" w:eastAsia="fr-FR"/>
        </w:rPr>
        <w:t>Gouvernance démocratique, économique et financière.</w:t>
      </w:r>
    </w:p>
    <w:p w14:paraId="4A63273D" w14:textId="77777777" w:rsidR="00C50461" w:rsidRPr="007E34A9" w:rsidRDefault="00C50461" w:rsidP="00C50461">
      <w:pPr>
        <w:pStyle w:val="Sous-titre"/>
        <w:numPr>
          <w:ilvl w:val="0"/>
          <w:numId w:val="4"/>
        </w:numPr>
        <w:ind w:left="714" w:hanging="357"/>
        <w:jc w:val="both"/>
        <w:rPr>
          <w:rFonts w:asciiTheme="majorHAnsi" w:hAnsiTheme="majorHAnsi" w:cstheme="majorHAnsi"/>
          <w:b w:val="0"/>
          <w:iCs/>
          <w:sz w:val="18"/>
          <w:szCs w:val="18"/>
          <w:lang w:val="fr-FR" w:eastAsia="fr-FR"/>
        </w:rPr>
      </w:pPr>
      <w:r w:rsidRPr="007E34A9">
        <w:rPr>
          <w:rFonts w:asciiTheme="majorHAnsi" w:hAnsiTheme="majorHAnsi" w:cstheme="majorHAnsi"/>
          <w:b w:val="0"/>
          <w:iCs/>
          <w:sz w:val="18"/>
          <w:szCs w:val="18"/>
          <w:lang w:val="fr-FR" w:eastAsia="fr-FR"/>
        </w:rPr>
        <w:t>Paix, stabilité et sécurité.</w:t>
      </w:r>
    </w:p>
    <w:p w14:paraId="58E53091" w14:textId="77777777" w:rsidR="00C50461" w:rsidRPr="007E34A9" w:rsidRDefault="00C50461" w:rsidP="00C50461">
      <w:pPr>
        <w:pStyle w:val="Sous-titre"/>
        <w:numPr>
          <w:ilvl w:val="0"/>
          <w:numId w:val="4"/>
        </w:numPr>
        <w:ind w:left="714" w:hanging="357"/>
        <w:jc w:val="both"/>
        <w:rPr>
          <w:rFonts w:asciiTheme="majorHAnsi" w:hAnsiTheme="majorHAnsi" w:cstheme="majorHAnsi"/>
          <w:b w:val="0"/>
          <w:iCs/>
          <w:sz w:val="18"/>
          <w:szCs w:val="18"/>
          <w:lang w:val="fr-FR" w:eastAsia="fr-FR"/>
        </w:rPr>
      </w:pPr>
      <w:r w:rsidRPr="007E34A9">
        <w:rPr>
          <w:rFonts w:asciiTheme="majorHAnsi" w:hAnsiTheme="majorHAnsi" w:cstheme="majorHAnsi"/>
          <w:b w:val="0"/>
          <w:iCs/>
          <w:sz w:val="18"/>
          <w:szCs w:val="18"/>
          <w:lang w:val="fr-FR" w:eastAsia="fr-FR"/>
        </w:rPr>
        <w:t>Développement durable, climat et agriculture.</w:t>
      </w:r>
    </w:p>
    <w:p w14:paraId="69CE84D4" w14:textId="5A101388" w:rsidR="00C50461" w:rsidRPr="007E34A9" w:rsidRDefault="00C50461" w:rsidP="00554DF3">
      <w:pPr>
        <w:pStyle w:val="Sous-titre"/>
        <w:numPr>
          <w:ilvl w:val="0"/>
          <w:numId w:val="4"/>
        </w:numPr>
        <w:spacing w:after="240"/>
        <w:jc w:val="both"/>
        <w:rPr>
          <w:rFonts w:asciiTheme="majorHAnsi" w:hAnsiTheme="majorHAnsi" w:cstheme="majorHAnsi"/>
          <w:b w:val="0"/>
          <w:iCs/>
          <w:sz w:val="18"/>
          <w:szCs w:val="18"/>
          <w:lang w:val="fr-FR" w:eastAsia="fr-FR"/>
        </w:rPr>
      </w:pPr>
      <w:r w:rsidRPr="007E34A9">
        <w:rPr>
          <w:rFonts w:asciiTheme="majorHAnsi" w:hAnsiTheme="majorHAnsi" w:cstheme="majorHAnsi"/>
          <w:b w:val="0"/>
          <w:iCs/>
          <w:sz w:val="18"/>
          <w:szCs w:val="18"/>
          <w:lang w:val="fr-FR" w:eastAsia="fr-FR"/>
        </w:rPr>
        <w:t>Santé et développement humain.</w:t>
      </w:r>
    </w:p>
    <w:p w14:paraId="73837909" w14:textId="77777777" w:rsidR="00B157F6" w:rsidRPr="007E34A9" w:rsidRDefault="00B157F6" w:rsidP="00B157F6">
      <w:pPr>
        <w:pStyle w:val="Default"/>
        <w:rPr>
          <w:rFonts w:asciiTheme="majorHAnsi" w:eastAsiaTheme="minorHAnsi" w:hAnsiTheme="majorHAnsi" w:cstheme="majorHAnsi"/>
          <w:color w:val="auto"/>
          <w:sz w:val="18"/>
          <w:szCs w:val="18"/>
          <w:lang w:eastAsia="en-US"/>
        </w:rPr>
      </w:pPr>
      <w:r w:rsidRPr="007E34A9">
        <w:rPr>
          <w:rFonts w:asciiTheme="majorHAnsi" w:eastAsiaTheme="minorHAnsi" w:hAnsiTheme="majorHAnsi" w:cstheme="majorHAnsi"/>
          <w:color w:val="auto"/>
          <w:sz w:val="18"/>
          <w:szCs w:val="18"/>
          <w:lang w:eastAsia="en-US"/>
        </w:rPr>
        <w:lastRenderedPageBreak/>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w:t>
      </w:r>
    </w:p>
    <w:p w14:paraId="15C74170" w14:textId="77777777" w:rsidR="00B157F6" w:rsidRPr="007E34A9" w:rsidRDefault="00B157F6" w:rsidP="00B157F6">
      <w:pPr>
        <w:pStyle w:val="Default"/>
        <w:ind w:left="720"/>
        <w:jc w:val="both"/>
        <w:rPr>
          <w:rFonts w:asciiTheme="majorHAnsi" w:hAnsiTheme="majorHAnsi" w:cstheme="majorHAnsi"/>
          <w:color w:val="auto"/>
          <w:sz w:val="18"/>
          <w:szCs w:val="18"/>
        </w:rPr>
      </w:pPr>
    </w:p>
    <w:p w14:paraId="18262036" w14:textId="17FF510E" w:rsidR="00B157F6" w:rsidRPr="007E34A9" w:rsidRDefault="00B157F6" w:rsidP="00B157F6">
      <w:pPr>
        <w:pStyle w:val="Default"/>
        <w:ind w:left="720"/>
        <w:jc w:val="both"/>
        <w:rPr>
          <w:rFonts w:asciiTheme="majorHAnsi" w:eastAsiaTheme="minorHAnsi" w:hAnsiTheme="majorHAnsi" w:cstheme="majorHAnsi"/>
          <w:color w:val="auto"/>
          <w:sz w:val="18"/>
          <w:szCs w:val="18"/>
          <w:lang w:eastAsia="en-US"/>
        </w:rPr>
      </w:pPr>
      <w:r w:rsidRPr="007E34A9">
        <w:rPr>
          <w:rFonts w:asciiTheme="majorHAnsi" w:eastAsiaTheme="minorHAnsi" w:hAnsiTheme="majorHAnsi" w:cstheme="majorHAnsi"/>
          <w:color w:val="auto"/>
          <w:sz w:val="18"/>
          <w:szCs w:val="18"/>
          <w:lang w:eastAsia="en-US"/>
        </w:rPr>
        <w:t xml:space="preserve">Pour en savoir plus : </w:t>
      </w:r>
      <w:hyperlink r:id="rId9" w:history="1">
        <w:r w:rsidRPr="007E34A9">
          <w:rPr>
            <w:rFonts w:asciiTheme="majorHAnsi" w:eastAsiaTheme="minorHAnsi" w:hAnsiTheme="majorHAnsi" w:cstheme="majorHAnsi"/>
            <w:i/>
            <w:color w:val="auto"/>
            <w:sz w:val="18"/>
            <w:szCs w:val="18"/>
            <w:lang w:eastAsia="en-US"/>
          </w:rPr>
          <w:t>www.expertisefrance.fr</w:t>
        </w:r>
      </w:hyperlink>
      <w:r w:rsidR="00A13F9D" w:rsidRPr="007E34A9">
        <w:rPr>
          <w:rFonts w:asciiTheme="majorHAnsi" w:eastAsiaTheme="minorHAnsi" w:hAnsiTheme="majorHAnsi" w:cstheme="majorHAnsi"/>
          <w:i/>
          <w:color w:val="auto"/>
          <w:sz w:val="18"/>
          <w:szCs w:val="18"/>
          <w:lang w:eastAsia="en-US"/>
        </w:rPr>
        <w:t xml:space="preserve"> </w:t>
      </w:r>
      <w:r w:rsidRPr="007E34A9">
        <w:rPr>
          <w:rFonts w:asciiTheme="majorHAnsi" w:eastAsiaTheme="minorHAnsi" w:hAnsiTheme="majorHAnsi" w:cstheme="majorHAnsi"/>
          <w:color w:val="auto"/>
          <w:sz w:val="18"/>
          <w:szCs w:val="18"/>
          <w:lang w:eastAsia="en-US"/>
        </w:rPr>
        <w:t xml:space="preserve">  </w:t>
      </w:r>
    </w:p>
    <w:p w14:paraId="269F62A5" w14:textId="59DE294D" w:rsidR="00A13F9D" w:rsidRPr="00370D52" w:rsidRDefault="00A13F9D" w:rsidP="00A13F9D">
      <w:pPr>
        <w:pStyle w:val="Default"/>
        <w:jc w:val="both"/>
        <w:rPr>
          <w:rFonts w:asciiTheme="majorHAnsi" w:eastAsiaTheme="minorHAnsi" w:hAnsiTheme="majorHAnsi" w:cstheme="majorHAnsi"/>
          <w:color w:val="auto"/>
          <w:sz w:val="18"/>
          <w:szCs w:val="18"/>
          <w:lang w:eastAsia="en-US"/>
        </w:rPr>
      </w:pPr>
    </w:p>
    <w:p w14:paraId="3C534666" w14:textId="5198C6C4" w:rsidR="00A13F9D" w:rsidRPr="00EA5B83" w:rsidRDefault="00A13F9D" w:rsidP="00A13F9D">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EA5B83">
        <w:rPr>
          <w:rFonts w:cstheme="majorHAnsi"/>
          <w:color w:val="FFFFFF" w:themeColor="background1"/>
          <w:sz w:val="22"/>
          <w:szCs w:val="22"/>
        </w:rPr>
        <w:t>La problématique linguistique dans l’enseignement tunisien</w:t>
      </w:r>
    </w:p>
    <w:p w14:paraId="61C08F2B" w14:textId="18931E2A" w:rsidR="00A13F9D" w:rsidRPr="00D42AD1" w:rsidRDefault="00D42AD1" w:rsidP="00D42AD1">
      <w:pPr>
        <w:pStyle w:val="corpstexte"/>
        <w:ind w:firstLine="360"/>
        <w:rPr>
          <w:rFonts w:asciiTheme="majorHAnsi" w:hAnsiTheme="majorHAnsi" w:cstheme="majorHAnsi"/>
          <w:sz w:val="18"/>
          <w:szCs w:val="18"/>
        </w:rPr>
      </w:pPr>
      <w:r w:rsidRPr="007E34A9">
        <w:rPr>
          <w:rFonts w:asciiTheme="majorHAnsi" w:hAnsiTheme="majorHAnsi" w:cstheme="majorHAnsi"/>
          <w:sz w:val="18"/>
          <w:szCs w:val="18"/>
        </w:rPr>
        <w:t>Le système éducatif tunisien est caractérisé par un parcours d’enseignement plurilingue. Cette spécificité constitue un atout pour le pays en matière d’ouverture sur le monde et de débouchés professionnels pour les jeunes Tunisiens</w:t>
      </w:r>
      <w:r>
        <w:rPr>
          <w:rFonts w:asciiTheme="majorHAnsi" w:hAnsiTheme="majorHAnsi" w:cstheme="majorHAnsi"/>
          <w:sz w:val="18"/>
          <w:szCs w:val="18"/>
        </w:rPr>
        <w:t>. Cependant, ce modèle est aujourd’hui en difficulté car il ne permet pas aux élèves d’acquérir un niveau de maitrise</w:t>
      </w:r>
      <w:r w:rsidRPr="007E34A9">
        <w:rPr>
          <w:rFonts w:asciiTheme="majorHAnsi" w:hAnsiTheme="majorHAnsi" w:cstheme="majorHAnsi"/>
          <w:sz w:val="18"/>
          <w:szCs w:val="18"/>
        </w:rPr>
        <w:t xml:space="preserve"> </w:t>
      </w:r>
      <w:r>
        <w:rPr>
          <w:rFonts w:asciiTheme="majorHAnsi" w:hAnsiTheme="majorHAnsi" w:cstheme="majorHAnsi"/>
          <w:sz w:val="18"/>
          <w:szCs w:val="18"/>
        </w:rPr>
        <w:t>des langues (arabe</w:t>
      </w:r>
      <w:r w:rsidRPr="001B1F37">
        <w:rPr>
          <w:rFonts w:asciiTheme="majorHAnsi" w:hAnsiTheme="majorHAnsi" w:cstheme="majorHAnsi"/>
          <w:sz w:val="18"/>
          <w:szCs w:val="18"/>
        </w:rPr>
        <w:t xml:space="preserve"> </w:t>
      </w:r>
      <w:r>
        <w:rPr>
          <w:rFonts w:asciiTheme="majorHAnsi" w:hAnsiTheme="majorHAnsi" w:cstheme="majorHAnsi"/>
          <w:sz w:val="18"/>
          <w:szCs w:val="18"/>
        </w:rPr>
        <w:t>et français) suffisant pour permettre aux élèves un apprentissage scolaire optimal et pour leur offrir une insertion professionnelle adéquate ou une poursuite dans l’enseignement supérieur dans de bonnes conditions. Rendre ses lettres de noblesse à l’enseignement-apprentissage de ces deux langues indispensables à</w:t>
      </w:r>
      <w:r w:rsidR="0000260E">
        <w:rPr>
          <w:rFonts w:asciiTheme="majorHAnsi" w:hAnsiTheme="majorHAnsi" w:cstheme="majorHAnsi"/>
          <w:sz w:val="18"/>
          <w:szCs w:val="18"/>
        </w:rPr>
        <w:t xml:space="preserve"> la réussite des élèves, c’est l</w:t>
      </w:r>
      <w:r>
        <w:rPr>
          <w:rFonts w:asciiTheme="majorHAnsi" w:hAnsiTheme="majorHAnsi" w:cstheme="majorHAnsi"/>
          <w:sz w:val="18"/>
          <w:szCs w:val="18"/>
        </w:rPr>
        <w:t xml:space="preserve">e défi que le </w:t>
      </w:r>
      <w:r w:rsidRPr="007E34A9">
        <w:rPr>
          <w:rFonts w:asciiTheme="majorHAnsi" w:hAnsiTheme="majorHAnsi" w:cstheme="majorHAnsi"/>
          <w:i/>
          <w:sz w:val="18"/>
          <w:szCs w:val="18"/>
        </w:rPr>
        <w:t>projet d’appui au renforcement linguistique des élèves tunisiens</w:t>
      </w:r>
      <w:r w:rsidRPr="007E34A9">
        <w:rPr>
          <w:rFonts w:asciiTheme="majorHAnsi" w:hAnsiTheme="majorHAnsi" w:cstheme="majorHAnsi"/>
          <w:sz w:val="18"/>
          <w:szCs w:val="18"/>
        </w:rPr>
        <w:t xml:space="preserve"> (PARLE)</w:t>
      </w:r>
      <w:r>
        <w:rPr>
          <w:rFonts w:asciiTheme="majorHAnsi" w:hAnsiTheme="majorHAnsi" w:cstheme="majorHAnsi"/>
          <w:sz w:val="18"/>
          <w:szCs w:val="18"/>
        </w:rPr>
        <w:t xml:space="preserve"> veut contribuer à relever</w:t>
      </w:r>
      <w:r w:rsidRPr="007E34A9">
        <w:rPr>
          <w:rFonts w:asciiTheme="majorHAnsi" w:hAnsiTheme="majorHAnsi" w:cstheme="majorHAnsi"/>
          <w:sz w:val="18"/>
          <w:szCs w:val="18"/>
        </w:rPr>
        <w:t>.</w:t>
      </w:r>
    </w:p>
    <w:p w14:paraId="334155D7" w14:textId="437B2BA7" w:rsidR="00A13F9D" w:rsidRPr="007E34A9" w:rsidRDefault="00A13F9D" w:rsidP="00B45280">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La langue d’enseignement principale est l’arabe littéraire, dès la première année du primaire et jusqu’à la fin de l’enseignement de base. Le français est introduit comme « langue-matière » à partir de la 2ème année du primaire, en tant que « première langue étrangère », et prend une place importante dans l’enseignement avec un quota d’heures conséquent, de façon à préparer les élèves à intégrer le lycée, où le français devient la langue d’enseignement et d’évaluation de huit matières scientifiques et techniques. A l’université, le français est la principale langue d’enseignement. Son apprentissage et sa maitrise sont donc essentiels pour </w:t>
      </w:r>
      <w:r w:rsidR="0000260E">
        <w:rPr>
          <w:rFonts w:asciiTheme="majorHAnsi" w:hAnsiTheme="majorHAnsi" w:cstheme="majorHAnsi"/>
          <w:sz w:val="18"/>
          <w:szCs w:val="18"/>
        </w:rPr>
        <w:t xml:space="preserve">la réussite </w:t>
      </w:r>
      <w:r w:rsidR="00B45280">
        <w:rPr>
          <w:rFonts w:asciiTheme="majorHAnsi" w:hAnsiTheme="majorHAnsi" w:cstheme="majorHAnsi"/>
          <w:sz w:val="18"/>
          <w:szCs w:val="18"/>
        </w:rPr>
        <w:t xml:space="preserve">de l’école à </w:t>
      </w:r>
      <w:r w:rsidR="0000260E">
        <w:rPr>
          <w:rFonts w:asciiTheme="majorHAnsi" w:hAnsiTheme="majorHAnsi" w:cstheme="majorHAnsi"/>
          <w:sz w:val="18"/>
          <w:szCs w:val="18"/>
        </w:rPr>
        <w:t>s l’enseignement supérieur</w:t>
      </w:r>
      <w:r w:rsidRPr="007E34A9">
        <w:rPr>
          <w:rFonts w:asciiTheme="majorHAnsi" w:hAnsiTheme="majorHAnsi" w:cstheme="majorHAnsi"/>
          <w:b/>
          <w:sz w:val="18"/>
          <w:szCs w:val="18"/>
        </w:rPr>
        <w:t>.</w:t>
      </w:r>
      <w:r w:rsidRPr="007E34A9">
        <w:rPr>
          <w:rFonts w:asciiTheme="majorHAnsi" w:hAnsiTheme="majorHAnsi" w:cstheme="majorHAnsi"/>
          <w:sz w:val="18"/>
          <w:szCs w:val="18"/>
        </w:rPr>
        <w:t xml:space="preserve"> En parallèle de ces deux langues principales, l’anglais est également enseigné comme deuxième langue étrangère dès la 4ème année du primaire. Le dialecte tunisien, dont l’usage oral est de très loin le plus répandu et qui est dans la plupart des cas la langue acquise par l’enfant dans sa famille, n’est quant à lui pas (officiellement) utilisé comme outil d’enseignement à l’école. Cela signifie qu’avec un enseignement en arabe </w:t>
      </w:r>
      <w:r w:rsidR="00B45280">
        <w:rPr>
          <w:rFonts w:asciiTheme="majorHAnsi" w:hAnsiTheme="majorHAnsi" w:cstheme="majorHAnsi"/>
          <w:sz w:val="18"/>
          <w:szCs w:val="18"/>
        </w:rPr>
        <w:t>littéraire e</w:t>
      </w:r>
      <w:r w:rsidRPr="007E34A9">
        <w:rPr>
          <w:rFonts w:asciiTheme="majorHAnsi" w:hAnsiTheme="majorHAnsi" w:cstheme="majorHAnsi"/>
          <w:sz w:val="18"/>
          <w:szCs w:val="18"/>
        </w:rPr>
        <w:t>n première année du primaire, la grande majorité des élèves commencent leur apprentissage dans une langue qu’ils ne maîtrisent pas.</w:t>
      </w:r>
    </w:p>
    <w:p w14:paraId="6C86DE30"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Les dernières évaluations et études menées en Tunisie (PISA 2015, EGRA 2021 pour le primaire, résultats aux examens d’entrée en collège pilote, tests de fluence, baccalauréat…) sont unanimes et soulignent le manque de performance du système éducatif tunisien. Un des facteurs explicatifs de ce manque de performance réside dans la forte dégradation du niveau de compréhension de l’écrit, qui pénalise les jeunes Tunisiens dans tous les secteurs, y compris dans les disciplines scientifiques. Ces études montrent un décrochage très rapide du niveau des élèves en français par rapport au niveau attendu. En arabe, le décrochage est plus lent mais également substantiel. Ainsi, selon l’étude EGRA 2021, le taux de compréhension de l’écrit mesuré en 3</w:t>
      </w:r>
      <w:r w:rsidRPr="007E34A9">
        <w:rPr>
          <w:rFonts w:asciiTheme="majorHAnsi" w:hAnsiTheme="majorHAnsi" w:cstheme="majorHAnsi"/>
          <w:sz w:val="18"/>
          <w:szCs w:val="18"/>
          <w:vertAlign w:val="superscript"/>
        </w:rPr>
        <w:t>e</w:t>
      </w:r>
      <w:r w:rsidRPr="007E34A9">
        <w:rPr>
          <w:rFonts w:asciiTheme="majorHAnsi" w:hAnsiTheme="majorHAnsi" w:cstheme="majorHAnsi"/>
          <w:sz w:val="18"/>
          <w:szCs w:val="18"/>
        </w:rPr>
        <w:t xml:space="preserve"> année de primaire (en arabe) est-il de 50% (45% pour les garçons et 53% pour les filles) quand celui constaté en 4</w:t>
      </w:r>
      <w:r w:rsidRPr="007E34A9">
        <w:rPr>
          <w:rFonts w:asciiTheme="majorHAnsi" w:hAnsiTheme="majorHAnsi" w:cstheme="majorHAnsi"/>
          <w:sz w:val="18"/>
          <w:szCs w:val="18"/>
          <w:vertAlign w:val="superscript"/>
        </w:rPr>
        <w:t>e</w:t>
      </w:r>
      <w:r w:rsidRPr="007E34A9">
        <w:rPr>
          <w:rFonts w:asciiTheme="majorHAnsi" w:hAnsiTheme="majorHAnsi" w:cstheme="majorHAnsi"/>
          <w:sz w:val="18"/>
          <w:szCs w:val="18"/>
        </w:rPr>
        <w:t xml:space="preserve"> (en français) se révèle être de 40% (35% pour les garçons et 43% pour les filles). Le taux de compréhension orale constaté en 4ème année pour le français n’atteint que 28% (EGRA) et le niveau n’évolue que très faiblement ensuite. Les disparités sont notables selon le genre (les filles ont un meilleur niveau que les garçons), la localisation (les établissements du Centre Ouest et des zones non côtières affichent de plus faibles résultats ; les élèves des zones rurales sont globalement en plus grande difficulté que ceux en zones urbaine) et le type d’établissements (meilleure performance des établissements privés).</w:t>
      </w:r>
    </w:p>
    <w:p w14:paraId="0D06C36A"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Au baccalauréat, la question de la maîtrise des langues se révèle en conséquence tout aussi problématique, seuls 30% des élèves obtiennent une note supérieure à 10 en français, les résultats chutant même à 16% pour les élèves en filière littéraire, et seuls les élèves des filières mathématiques et sciences expérimentales sont plus de la moitié à avoir une note supérieure à 10 en arabe. </w:t>
      </w:r>
    </w:p>
    <w:p w14:paraId="66832207" w14:textId="76481C2A"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Le niveau en langue des enseignants, en particulier en français, s’est affaibli au fil des années. Le faible niveau de français à la sortie du secondaire rend très difficile le recrutement d’enseignants </w:t>
      </w:r>
      <w:r w:rsidR="000F203B">
        <w:rPr>
          <w:rFonts w:asciiTheme="majorHAnsi" w:hAnsiTheme="majorHAnsi" w:cstheme="majorHAnsi"/>
          <w:sz w:val="18"/>
          <w:szCs w:val="18"/>
        </w:rPr>
        <w:t>« </w:t>
      </w:r>
      <w:r w:rsidRPr="007E34A9">
        <w:rPr>
          <w:rFonts w:asciiTheme="majorHAnsi" w:hAnsiTheme="majorHAnsi" w:cstheme="majorHAnsi"/>
          <w:sz w:val="18"/>
          <w:szCs w:val="18"/>
        </w:rPr>
        <w:t>francisants</w:t>
      </w:r>
      <w:r w:rsidR="000F203B">
        <w:rPr>
          <w:rFonts w:asciiTheme="majorHAnsi" w:hAnsiTheme="majorHAnsi" w:cstheme="majorHAnsi"/>
          <w:sz w:val="18"/>
          <w:szCs w:val="18"/>
        </w:rPr>
        <w:t> »</w:t>
      </w:r>
      <w:r w:rsidRPr="007E34A9">
        <w:rPr>
          <w:rFonts w:asciiTheme="majorHAnsi" w:hAnsiTheme="majorHAnsi" w:cstheme="majorHAnsi"/>
          <w:sz w:val="18"/>
          <w:szCs w:val="18"/>
        </w:rPr>
        <w:t xml:space="preserve"> et les générations ayant reçu un enseignement solide en français partent désormais à la retraite. La filière de français à l’université (formation initiale des enseignants en collège et lycée) ne parvient pas à recruter suffisamment d’élèves motivés (beaucoup de déçus d’autres filières s’y inscrivent). La Licence Education et Enseignement  (LEE, 10 instituts répartis dans le pays gérés par le ministère de l’Enseignement supérieur en coordination avec le ME) qui assure la formation initiale des enseignants du primaire parvient à recruter des élèves de bon niveau (notes élevées au baccalauréat) mais leur niveau en langues et notamment en français reste faible (sur les élèves de 2 instituts testés dans le cadre de l’étude de faisabilité du projet PARLE, 71% n’ont pas le niveau linguistique requis pour enseigner en français, soit un équivalent B2 du Cadre Européen de Référence pour les Langues). </w:t>
      </w:r>
    </w:p>
    <w:p w14:paraId="4FBD64F2"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Par ailleurs, l’étude de faisabilité réalisée par l’IFEF pour ce projet a montré que la formation des enseignants au sein de ces licences n’intègre pas de renforcement linguistique en tant que tel et que l’approche sur l’enseignement des langues ne laisse pas assez de place à l’oral, à l’innovation, aux méthodes actives, à la différenciation et à la remédiation. S’agissant des enseignants déjà en poste, beaucoup ont été recrutés sans formation préalable et leur plan actuel de formation n’intègre pas de renforcement linguistique ni d’approche pédagogique innovante sur l’enseignement des langues. </w:t>
      </w:r>
    </w:p>
    <w:p w14:paraId="2FD6822A" w14:textId="6578F43B" w:rsidR="00A13F9D" w:rsidRPr="007E34A9" w:rsidRDefault="000F203B" w:rsidP="00A13F9D">
      <w:pPr>
        <w:pStyle w:val="corpstexte"/>
        <w:ind w:firstLine="426"/>
        <w:rPr>
          <w:rFonts w:asciiTheme="majorHAnsi" w:hAnsiTheme="majorHAnsi" w:cstheme="majorHAnsi"/>
          <w:sz w:val="18"/>
          <w:szCs w:val="18"/>
        </w:rPr>
      </w:pPr>
      <w:r>
        <w:rPr>
          <w:rFonts w:asciiTheme="majorHAnsi" w:hAnsiTheme="majorHAnsi" w:cstheme="majorHAnsi"/>
          <w:sz w:val="18"/>
          <w:szCs w:val="18"/>
        </w:rPr>
        <w:lastRenderedPageBreak/>
        <w:t>Cette situation génère une grande insécurité linguistique de la part de nombreux enseignants pour gérer et animer l’enseignement-apprentissage</w:t>
      </w:r>
      <w:r w:rsidR="00A13F9D" w:rsidRPr="007E34A9">
        <w:rPr>
          <w:rFonts w:asciiTheme="majorHAnsi" w:hAnsiTheme="majorHAnsi" w:cstheme="majorHAnsi"/>
          <w:sz w:val="18"/>
          <w:szCs w:val="18"/>
        </w:rPr>
        <w:t xml:space="preserve">. Les manuels apparaissent alors comme la bouée de sauvetage, or ces manuels sont anciens, décontextualisés et très éloignés du contenu des programmes (qui, dans l’ensemble sont en phase avec les standards internationaux). Le ministère de l’éducation nationale a donc entrepris de refondre les manuels de primaire, à commencer par celui de troisième année de Français. En ce qui concerne l’enseignement secondaire, à la suite de la publication du nouveau cadre général de référence des apprentissages adopté le 13 octobre 2022 par le ministère de l’éducation, qui réforme certains contenus des programmes et vise à renouveler les approches pédagogiques, une refonte des manuels est également prévue, qui devra s’étaler sur 4 ans. </w:t>
      </w:r>
    </w:p>
    <w:p w14:paraId="534C4E76"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Enfin, l’environnement linguistique des élèves est pauvre. Dans beaucoup de régions et d’écoles, le manuel scolaire reste l’unique support de lecture des élèves, tandis que leur seul contact avec la langue française est l’enseignant de français qui, comme indiqué ci-dessus, s’avère souvent lui-même en difficulté dans sa pratique de la langue. Cette situation rend plus difficile l’apprentissage et démotive les élèves. </w:t>
      </w:r>
    </w:p>
    <w:p w14:paraId="316AF077"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Globalement, le manque de maîtrise des compétences linguistiques et langagières des élèves dans les deux langues de scolarisation, l’arabe littéral et le français, vectrices principales d’accès à la connaissance et de production des savoirs, constitue de fait un obstacle majeur à des apprentissages de qualité, et donc à la réussite scolaire des élèves. </w:t>
      </w:r>
    </w:p>
    <w:p w14:paraId="6E97D8C6"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Travailler sur l’amélioration des compétences linguistiques des élèves tunisiens apparait donc essentiel, d’une part, pour que ces derniers soient plus à l’aise et performants dans leur parcours scolaire, ce qui fera augmenter le nombre d’étudiants dans l’enseignement supérieur ; d’autre part, pour favoriser l’insertion professionnelle des jeunes tunisiennes et tunisiens.</w:t>
      </w:r>
    </w:p>
    <w:p w14:paraId="49805632" w14:textId="77777777" w:rsidR="004146A0" w:rsidRPr="0030013D" w:rsidRDefault="004146A0" w:rsidP="004146A0">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30013D">
        <w:rPr>
          <w:rFonts w:cstheme="majorHAnsi"/>
          <w:color w:val="FFFFFF" w:themeColor="background1"/>
          <w:sz w:val="22"/>
          <w:szCs w:val="22"/>
        </w:rPr>
        <w:t>Aperçu des enseignements de langue actuellement proposés en Licence LEE.</w:t>
      </w:r>
    </w:p>
    <w:p w14:paraId="5B778F09" w14:textId="04089408" w:rsidR="004146A0" w:rsidRPr="007E34A9" w:rsidRDefault="000F203B" w:rsidP="004146A0">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La prestation proposée devra inclure un é</w:t>
      </w:r>
      <w:r w:rsidR="004146A0" w:rsidRPr="007E34A9">
        <w:rPr>
          <w:rFonts w:asciiTheme="majorHAnsi" w:hAnsiTheme="majorHAnsi" w:cstheme="majorHAnsi"/>
          <w:sz w:val="18"/>
          <w:szCs w:val="18"/>
        </w:rPr>
        <w:t xml:space="preserve">tat des lieux. Cependant quelques constats ont </w:t>
      </w:r>
      <w:r>
        <w:rPr>
          <w:rFonts w:asciiTheme="majorHAnsi" w:hAnsiTheme="majorHAnsi" w:cstheme="majorHAnsi"/>
          <w:sz w:val="18"/>
          <w:szCs w:val="18"/>
        </w:rPr>
        <w:t xml:space="preserve">déjà </w:t>
      </w:r>
      <w:r w:rsidR="004146A0" w:rsidRPr="007E34A9">
        <w:rPr>
          <w:rFonts w:asciiTheme="majorHAnsi" w:hAnsiTheme="majorHAnsi" w:cstheme="majorHAnsi"/>
          <w:sz w:val="18"/>
          <w:szCs w:val="18"/>
        </w:rPr>
        <w:t xml:space="preserve">été fait durant l’étude de faisabilité </w:t>
      </w:r>
      <w:r>
        <w:rPr>
          <w:rFonts w:asciiTheme="majorHAnsi" w:hAnsiTheme="majorHAnsi" w:cstheme="majorHAnsi"/>
          <w:sz w:val="18"/>
          <w:szCs w:val="18"/>
        </w:rPr>
        <w:t>conduite par l’IFEF dans le cadre de l’instruction</w:t>
      </w:r>
      <w:r w:rsidR="004146A0" w:rsidRPr="007E34A9">
        <w:rPr>
          <w:rFonts w:asciiTheme="majorHAnsi" w:hAnsiTheme="majorHAnsi" w:cstheme="majorHAnsi"/>
          <w:sz w:val="18"/>
          <w:szCs w:val="18"/>
        </w:rPr>
        <w:t xml:space="preserve"> du projet PARLE</w:t>
      </w:r>
      <w:r>
        <w:rPr>
          <w:rFonts w:asciiTheme="majorHAnsi" w:hAnsiTheme="majorHAnsi" w:cstheme="majorHAnsi"/>
          <w:sz w:val="18"/>
          <w:szCs w:val="18"/>
        </w:rPr>
        <w:t xml:space="preserve"> </w:t>
      </w:r>
      <w:r w:rsidR="004146A0" w:rsidRPr="007E34A9">
        <w:rPr>
          <w:rFonts w:asciiTheme="majorHAnsi" w:hAnsiTheme="majorHAnsi" w:cstheme="majorHAnsi"/>
          <w:sz w:val="18"/>
          <w:szCs w:val="18"/>
        </w:rPr>
        <w:t xml:space="preserve">: </w:t>
      </w:r>
    </w:p>
    <w:p w14:paraId="14B72211"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50A298D4" w14:textId="49ECA944" w:rsidR="004146A0" w:rsidRDefault="008741FD" w:rsidP="004146A0">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Depuis 2016</w:t>
      </w:r>
      <w:r w:rsidR="004146A0" w:rsidRPr="007E34A9">
        <w:rPr>
          <w:rFonts w:asciiTheme="majorHAnsi" w:hAnsiTheme="majorHAnsi" w:cstheme="majorHAnsi"/>
          <w:sz w:val="18"/>
          <w:szCs w:val="18"/>
        </w:rPr>
        <w:t>-</w:t>
      </w:r>
      <w:r w:rsidR="000F203B">
        <w:rPr>
          <w:rFonts w:asciiTheme="majorHAnsi" w:hAnsiTheme="majorHAnsi" w:cstheme="majorHAnsi"/>
          <w:sz w:val="18"/>
          <w:szCs w:val="18"/>
        </w:rPr>
        <w:t>20</w:t>
      </w:r>
      <w:r>
        <w:rPr>
          <w:rFonts w:asciiTheme="majorHAnsi" w:hAnsiTheme="majorHAnsi" w:cstheme="majorHAnsi"/>
          <w:sz w:val="18"/>
          <w:szCs w:val="18"/>
        </w:rPr>
        <w:t>17</w:t>
      </w:r>
      <w:r w:rsidR="004146A0" w:rsidRPr="007E34A9">
        <w:rPr>
          <w:rFonts w:asciiTheme="majorHAnsi" w:hAnsiTheme="majorHAnsi" w:cstheme="majorHAnsi"/>
          <w:sz w:val="18"/>
          <w:szCs w:val="18"/>
        </w:rPr>
        <w:t xml:space="preserve">, la formation initiale des enseignants du primaire est assurée dans le cadre de la licence en Éducation et Enseignement (LEE), qui est dispensée dans dix Instituts universitaires répartis sur le territoire tunisien. Chaque nouvelle promotion représente environ 2500 étudiants au niveau national. </w:t>
      </w:r>
    </w:p>
    <w:p w14:paraId="5CB7BAD0" w14:textId="41418ADA" w:rsidR="00065C7E" w:rsidRPr="007E34A9" w:rsidRDefault="00065C7E" w:rsidP="004146A0">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Le réseau des 10 LEE est animé par la Direction Générale de la Rénovation Universitaire (DGRU)</w:t>
      </w:r>
    </w:p>
    <w:p w14:paraId="08CDCEC4" w14:textId="6FB7FEEE"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 xml:space="preserve">Cette formation, qui </w:t>
      </w:r>
      <w:r w:rsidR="000F203B">
        <w:rPr>
          <w:rFonts w:asciiTheme="majorHAnsi" w:hAnsiTheme="majorHAnsi" w:cstheme="majorHAnsi"/>
          <w:sz w:val="18"/>
          <w:szCs w:val="18"/>
        </w:rPr>
        <w:t>est essentiellement</w:t>
      </w:r>
      <w:r w:rsidRPr="007E34A9">
        <w:rPr>
          <w:rFonts w:asciiTheme="majorHAnsi" w:hAnsiTheme="majorHAnsi" w:cstheme="majorHAnsi"/>
          <w:sz w:val="18"/>
          <w:szCs w:val="18"/>
        </w:rPr>
        <w:t xml:space="preserve"> disciplinaire et professionnalisante comprend aussi un volet renforcement linguistique dans trois langues : l’arabe, le français et l’anglais.</w:t>
      </w:r>
    </w:p>
    <w:p w14:paraId="5A81EF32"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45C241A2" w14:textId="77777777" w:rsidR="004146A0" w:rsidRPr="007E34A9" w:rsidRDefault="004146A0" w:rsidP="004146A0">
      <w:pPr>
        <w:autoSpaceDE w:val="0"/>
        <w:autoSpaceDN w:val="0"/>
        <w:adjustRightInd w:val="0"/>
        <w:jc w:val="both"/>
        <w:rPr>
          <w:rFonts w:asciiTheme="majorHAnsi" w:hAnsiTheme="majorHAnsi" w:cstheme="majorHAnsi"/>
          <w:b/>
          <w:sz w:val="18"/>
          <w:szCs w:val="18"/>
        </w:rPr>
      </w:pPr>
      <w:r w:rsidRPr="007E34A9">
        <w:rPr>
          <w:rFonts w:asciiTheme="majorHAnsi" w:hAnsiTheme="majorHAnsi" w:cstheme="majorHAnsi"/>
          <w:b/>
          <w:sz w:val="18"/>
          <w:szCs w:val="18"/>
        </w:rPr>
        <w:t>Le profil d’entrée :</w:t>
      </w:r>
    </w:p>
    <w:p w14:paraId="485CAFFB" w14:textId="58650231"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postulants à la LEE ne sont pas spécialisés ; ils viennent de toutes les filières du lycée. L’admission repose sur les notes au baccalauréat et sur celles obtenues à un test psychotechnique au cours duquel un jury évalue entre autre les compétences de communication en arabe et en français.  Les niveaux d’exigence sont propres à chaque institut et il n’y a pas de note plancher. La DGRU estime qu’une meilleure prise en compte de la compétence linguistique est souhaitable.</w:t>
      </w:r>
      <w:r w:rsidRPr="007E34A9">
        <w:rPr>
          <w:rFonts w:asciiTheme="majorHAnsi" w:hAnsiTheme="majorHAnsi" w:cstheme="majorHAnsi"/>
          <w:sz w:val="18"/>
          <w:szCs w:val="18"/>
        </w:rPr>
        <w:br/>
        <w:t>La modification des règles de calcul pour l’admission des bacheliers est une activité annexe intégrée à la sous-composante 1.1. Le travail d’analyse des besoins et de conception du référentiel de formation dans le cadre de cette prestation permettra d’émettre des recommandations.</w:t>
      </w:r>
    </w:p>
    <w:p w14:paraId="26D7F8A4"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466A77DB" w14:textId="77777777" w:rsidR="004146A0" w:rsidRPr="007E34A9" w:rsidRDefault="004146A0" w:rsidP="004146A0">
      <w:pPr>
        <w:autoSpaceDE w:val="0"/>
        <w:autoSpaceDN w:val="0"/>
        <w:adjustRightInd w:val="0"/>
        <w:jc w:val="both"/>
        <w:rPr>
          <w:rFonts w:asciiTheme="majorHAnsi" w:hAnsiTheme="majorHAnsi" w:cstheme="majorHAnsi"/>
          <w:b/>
          <w:sz w:val="18"/>
          <w:szCs w:val="18"/>
        </w:rPr>
      </w:pPr>
      <w:r w:rsidRPr="007E34A9">
        <w:rPr>
          <w:rFonts w:asciiTheme="majorHAnsi" w:hAnsiTheme="majorHAnsi" w:cstheme="majorHAnsi"/>
          <w:b/>
          <w:sz w:val="18"/>
          <w:szCs w:val="18"/>
        </w:rPr>
        <w:t>Le renforcement linguistique :</w:t>
      </w:r>
    </w:p>
    <w:p w14:paraId="7D84E2F3"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 cadre des enseignements est fixé au niveau national. Il prévoit, dans chaque langue, 126h de renforcement linguistique réparties sur deux ans :</w:t>
      </w:r>
    </w:p>
    <w:p w14:paraId="6E036EAC"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tbl>
      <w:tblPr>
        <w:tblStyle w:val="Grilledutableau"/>
        <w:tblW w:w="0" w:type="auto"/>
        <w:tblInd w:w="720" w:type="dxa"/>
        <w:tblLook w:val="04A0" w:firstRow="1" w:lastRow="0" w:firstColumn="1" w:lastColumn="0" w:noHBand="0" w:noVBand="1"/>
      </w:tblPr>
      <w:tblGrid>
        <w:gridCol w:w="2010"/>
        <w:gridCol w:w="2084"/>
        <w:gridCol w:w="2132"/>
        <w:gridCol w:w="2110"/>
      </w:tblGrid>
      <w:tr w:rsidR="004146A0" w:rsidRPr="007E34A9" w14:paraId="49903161" w14:textId="77777777" w:rsidTr="006500AC">
        <w:tc>
          <w:tcPr>
            <w:tcW w:w="2332" w:type="dxa"/>
            <w:shd w:val="clear" w:color="auto" w:fill="F2F2F2" w:themeFill="background1" w:themeFillShade="F2"/>
          </w:tcPr>
          <w:p w14:paraId="14B9B9FE" w14:textId="77777777" w:rsidR="004146A0" w:rsidRPr="007E34A9" w:rsidRDefault="004146A0" w:rsidP="006500AC">
            <w:pPr>
              <w:autoSpaceDE w:val="0"/>
              <w:autoSpaceDN w:val="0"/>
              <w:adjustRightInd w:val="0"/>
              <w:jc w:val="both"/>
              <w:rPr>
                <w:rFonts w:asciiTheme="majorHAnsi" w:hAnsiTheme="majorHAnsi" w:cstheme="majorHAnsi"/>
                <w:sz w:val="18"/>
                <w:szCs w:val="18"/>
              </w:rPr>
            </w:pPr>
          </w:p>
        </w:tc>
        <w:tc>
          <w:tcPr>
            <w:tcW w:w="2369" w:type="dxa"/>
            <w:shd w:val="clear" w:color="auto" w:fill="F2F2F2" w:themeFill="background1" w:themeFillShade="F2"/>
          </w:tcPr>
          <w:p w14:paraId="34210257"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Arabe</w:t>
            </w:r>
          </w:p>
        </w:tc>
        <w:tc>
          <w:tcPr>
            <w:tcW w:w="2393" w:type="dxa"/>
            <w:shd w:val="clear" w:color="auto" w:fill="F2F2F2" w:themeFill="background1" w:themeFillShade="F2"/>
          </w:tcPr>
          <w:p w14:paraId="71639EDE"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Français</w:t>
            </w:r>
          </w:p>
        </w:tc>
        <w:tc>
          <w:tcPr>
            <w:tcW w:w="2383" w:type="dxa"/>
            <w:shd w:val="clear" w:color="auto" w:fill="F2F2F2" w:themeFill="background1" w:themeFillShade="F2"/>
          </w:tcPr>
          <w:p w14:paraId="15D28DA2"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Anglais</w:t>
            </w:r>
          </w:p>
        </w:tc>
      </w:tr>
      <w:tr w:rsidR="004146A0" w:rsidRPr="007E34A9" w14:paraId="3A425E34" w14:textId="77777777" w:rsidTr="006500AC">
        <w:tc>
          <w:tcPr>
            <w:tcW w:w="2332" w:type="dxa"/>
            <w:shd w:val="clear" w:color="auto" w:fill="F2F2F2" w:themeFill="background1" w:themeFillShade="F2"/>
          </w:tcPr>
          <w:p w14:paraId="3BC3328D"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S1</w:t>
            </w:r>
          </w:p>
        </w:tc>
        <w:tc>
          <w:tcPr>
            <w:tcW w:w="2369" w:type="dxa"/>
          </w:tcPr>
          <w:p w14:paraId="4A771CAB"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c>
          <w:tcPr>
            <w:tcW w:w="2393" w:type="dxa"/>
          </w:tcPr>
          <w:p w14:paraId="5693B6F8"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c>
          <w:tcPr>
            <w:tcW w:w="2383" w:type="dxa"/>
          </w:tcPr>
          <w:p w14:paraId="7BDF22AE"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r>
      <w:tr w:rsidR="004146A0" w:rsidRPr="007E34A9" w14:paraId="742A0A21" w14:textId="77777777" w:rsidTr="006500AC">
        <w:tc>
          <w:tcPr>
            <w:tcW w:w="2332" w:type="dxa"/>
            <w:shd w:val="clear" w:color="auto" w:fill="F2F2F2" w:themeFill="background1" w:themeFillShade="F2"/>
          </w:tcPr>
          <w:p w14:paraId="1F24C76F"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S2</w:t>
            </w:r>
          </w:p>
        </w:tc>
        <w:tc>
          <w:tcPr>
            <w:tcW w:w="2369" w:type="dxa"/>
          </w:tcPr>
          <w:p w14:paraId="6103BF4B"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c>
          <w:tcPr>
            <w:tcW w:w="2393" w:type="dxa"/>
          </w:tcPr>
          <w:p w14:paraId="67CE9582"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c>
          <w:tcPr>
            <w:tcW w:w="2383" w:type="dxa"/>
          </w:tcPr>
          <w:p w14:paraId="7B4A8054"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42h</w:t>
            </w:r>
          </w:p>
        </w:tc>
      </w:tr>
      <w:tr w:rsidR="004146A0" w:rsidRPr="007E34A9" w14:paraId="00E35CA4" w14:textId="77777777" w:rsidTr="006500AC">
        <w:tc>
          <w:tcPr>
            <w:tcW w:w="2332" w:type="dxa"/>
            <w:shd w:val="clear" w:color="auto" w:fill="F2F2F2" w:themeFill="background1" w:themeFillShade="F2"/>
          </w:tcPr>
          <w:p w14:paraId="0BD37852"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S5</w:t>
            </w:r>
          </w:p>
        </w:tc>
        <w:tc>
          <w:tcPr>
            <w:tcW w:w="2369" w:type="dxa"/>
          </w:tcPr>
          <w:p w14:paraId="4ABB9DA8"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c>
          <w:tcPr>
            <w:tcW w:w="2393" w:type="dxa"/>
          </w:tcPr>
          <w:p w14:paraId="1A9C14E5"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c>
          <w:tcPr>
            <w:tcW w:w="2383" w:type="dxa"/>
          </w:tcPr>
          <w:p w14:paraId="70DA4704"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r>
      <w:tr w:rsidR="004146A0" w:rsidRPr="007E34A9" w14:paraId="1C760BCE" w14:textId="77777777" w:rsidTr="006500AC">
        <w:tc>
          <w:tcPr>
            <w:tcW w:w="2332" w:type="dxa"/>
            <w:shd w:val="clear" w:color="auto" w:fill="F2F2F2" w:themeFill="background1" w:themeFillShade="F2"/>
          </w:tcPr>
          <w:p w14:paraId="2D65C08B"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S6</w:t>
            </w:r>
          </w:p>
        </w:tc>
        <w:tc>
          <w:tcPr>
            <w:tcW w:w="2369" w:type="dxa"/>
          </w:tcPr>
          <w:p w14:paraId="33985A7B"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c>
          <w:tcPr>
            <w:tcW w:w="2393" w:type="dxa"/>
          </w:tcPr>
          <w:p w14:paraId="76D3F8AF"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c>
          <w:tcPr>
            <w:tcW w:w="2383" w:type="dxa"/>
          </w:tcPr>
          <w:p w14:paraId="3CF84B85" w14:textId="77777777" w:rsidR="004146A0" w:rsidRPr="007E34A9" w:rsidRDefault="004146A0" w:rsidP="006500AC">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21h</w:t>
            </w:r>
          </w:p>
        </w:tc>
      </w:tr>
    </w:tbl>
    <w:p w14:paraId="77AF932F"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25AE5881" w14:textId="363D066F"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contenus de ces cours varient d’un site à l’autre car il n’existe pas de syllabus national unanimement</w:t>
      </w:r>
      <w:r w:rsidR="000F203B">
        <w:rPr>
          <w:rFonts w:asciiTheme="majorHAnsi" w:hAnsiTheme="majorHAnsi" w:cstheme="majorHAnsi"/>
          <w:sz w:val="18"/>
          <w:szCs w:val="18"/>
        </w:rPr>
        <w:t xml:space="preserve"> reconnu. Ils</w:t>
      </w:r>
      <w:r w:rsidRPr="007E34A9">
        <w:rPr>
          <w:rFonts w:asciiTheme="majorHAnsi" w:hAnsiTheme="majorHAnsi" w:cstheme="majorHAnsi"/>
          <w:sz w:val="18"/>
          <w:szCs w:val="18"/>
        </w:rPr>
        <w:t xml:space="preserve"> ont en commun de travailler les faits métalinguistiques (on revient sur des notions déjà étudiées au primaire, au collège, puis au lycée), la culture et la civilisation françaises (ex : la littérature des XVIIème et XVIIIème siècles) et la communication. Toutefois ils le font de manière théorique – par exemple, les théories de la communication, plus que la communication elle-même, qui n’est traitée que par le biais d’exposés – et ne sont pas reliés aux compétences professionnelles des enseignants.</w:t>
      </w:r>
    </w:p>
    <w:p w14:paraId="2C860C08"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2D88471B" w14:textId="77777777" w:rsidR="004146A0" w:rsidRPr="007E34A9" w:rsidRDefault="004146A0" w:rsidP="004146A0">
      <w:pPr>
        <w:autoSpaceDE w:val="0"/>
        <w:autoSpaceDN w:val="0"/>
        <w:adjustRightInd w:val="0"/>
        <w:jc w:val="both"/>
        <w:rPr>
          <w:rFonts w:asciiTheme="majorHAnsi" w:hAnsiTheme="majorHAnsi" w:cstheme="majorHAnsi"/>
          <w:b/>
          <w:sz w:val="18"/>
          <w:szCs w:val="18"/>
        </w:rPr>
      </w:pPr>
      <w:r w:rsidRPr="007E34A9">
        <w:rPr>
          <w:rFonts w:asciiTheme="majorHAnsi" w:hAnsiTheme="majorHAnsi" w:cstheme="majorHAnsi"/>
          <w:b/>
          <w:sz w:val="18"/>
          <w:szCs w:val="18"/>
        </w:rPr>
        <w:t>Les enseignants :</w:t>
      </w:r>
    </w:p>
    <w:p w14:paraId="601C9320"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enseignants de langue des LEE sont soit de enseignants universitaires spécialistes de la langue, soit des enseignants du secondaire détachés, soit, plus rarement, des enseignants universitaires spécialistes de didactique.</w:t>
      </w:r>
    </w:p>
    <w:p w14:paraId="434514EE"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4C40D44A"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b/>
          <w:sz w:val="18"/>
          <w:szCs w:val="18"/>
        </w:rPr>
        <w:t>Les méthodes pédagogiques</w:t>
      </w:r>
      <w:r w:rsidRPr="007E34A9">
        <w:rPr>
          <w:rFonts w:asciiTheme="majorHAnsi" w:hAnsiTheme="majorHAnsi" w:cstheme="majorHAnsi"/>
          <w:sz w:val="18"/>
          <w:szCs w:val="18"/>
        </w:rPr>
        <w:t> :</w:t>
      </w:r>
    </w:p>
    <w:p w14:paraId="6E1CEEF3" w14:textId="7CF7773D"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 xml:space="preserve">À l’exception de ceux qui ont exercé dans le secondaire, les enseignants en LEE disent assurer leurs cours sous la forme traditionnelle de cours dialogués enseignant/ étudiants, sans tenir compte des différences interpersonnelles, ce que déplorent les étudiants. </w:t>
      </w:r>
      <w:r w:rsidR="000F203B">
        <w:rPr>
          <w:rFonts w:asciiTheme="majorHAnsi" w:hAnsiTheme="majorHAnsi" w:cstheme="majorHAnsi"/>
          <w:sz w:val="18"/>
          <w:szCs w:val="18"/>
        </w:rPr>
        <w:t>Les innovations pédagogiques sont limitées par</w:t>
      </w:r>
      <w:r w:rsidRPr="007E34A9">
        <w:rPr>
          <w:rFonts w:asciiTheme="majorHAnsi" w:hAnsiTheme="majorHAnsi" w:cstheme="majorHAnsi"/>
          <w:sz w:val="18"/>
          <w:szCs w:val="18"/>
        </w:rPr>
        <w:t xml:space="preserve"> l’absence d’équipement technologique</w:t>
      </w:r>
      <w:r w:rsidR="000F203B">
        <w:rPr>
          <w:rFonts w:asciiTheme="majorHAnsi" w:hAnsiTheme="majorHAnsi" w:cstheme="majorHAnsi"/>
          <w:sz w:val="18"/>
          <w:szCs w:val="18"/>
        </w:rPr>
        <w:t xml:space="preserve"> et par le</w:t>
      </w:r>
      <w:r w:rsidRPr="007E34A9">
        <w:rPr>
          <w:rFonts w:asciiTheme="majorHAnsi" w:hAnsiTheme="majorHAnsi" w:cstheme="majorHAnsi"/>
          <w:sz w:val="18"/>
          <w:szCs w:val="18"/>
        </w:rPr>
        <w:t xml:space="preserve"> manque de ressources audio-visuelles </w:t>
      </w:r>
      <w:r w:rsidR="000F203B">
        <w:rPr>
          <w:rFonts w:asciiTheme="majorHAnsi" w:hAnsiTheme="majorHAnsi" w:cstheme="majorHAnsi"/>
          <w:sz w:val="18"/>
          <w:szCs w:val="18"/>
        </w:rPr>
        <w:t xml:space="preserve">dans les </w:t>
      </w:r>
      <w:r w:rsidRPr="007E34A9">
        <w:rPr>
          <w:rFonts w:asciiTheme="majorHAnsi" w:hAnsiTheme="majorHAnsi" w:cstheme="majorHAnsi"/>
          <w:sz w:val="18"/>
          <w:szCs w:val="18"/>
        </w:rPr>
        <w:t>institut</w:t>
      </w:r>
      <w:r w:rsidR="000F203B">
        <w:rPr>
          <w:rFonts w:asciiTheme="majorHAnsi" w:hAnsiTheme="majorHAnsi" w:cstheme="majorHAnsi"/>
          <w:sz w:val="18"/>
          <w:szCs w:val="18"/>
        </w:rPr>
        <w:t>s. Les recherches pour pallier ces manques sont chronophage et limitées à des initiatives personnelles</w:t>
      </w:r>
    </w:p>
    <w:p w14:paraId="6707D8D6"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33166D9F"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Conscients de devoir évoluer, les enseignants de LEE sont très demandeurs de formation aux méthodes actives, aux technologies éducatives, à la différenciation et à la remédiation.</w:t>
      </w:r>
    </w:p>
    <w:p w14:paraId="7E784B78" w14:textId="77777777" w:rsidR="004146A0" w:rsidRPr="007E34A9" w:rsidRDefault="004146A0" w:rsidP="004146A0">
      <w:pPr>
        <w:autoSpaceDE w:val="0"/>
        <w:autoSpaceDN w:val="0"/>
        <w:adjustRightInd w:val="0"/>
        <w:jc w:val="both"/>
        <w:rPr>
          <w:rFonts w:asciiTheme="majorHAnsi" w:hAnsiTheme="majorHAnsi" w:cstheme="majorHAnsi"/>
          <w:sz w:val="18"/>
          <w:szCs w:val="18"/>
        </w:rPr>
      </w:pPr>
    </w:p>
    <w:p w14:paraId="67F42B35" w14:textId="77777777" w:rsidR="004146A0" w:rsidRPr="007E34A9" w:rsidRDefault="004146A0" w:rsidP="004146A0">
      <w:pPr>
        <w:autoSpaceDE w:val="0"/>
        <w:autoSpaceDN w:val="0"/>
        <w:adjustRightInd w:val="0"/>
        <w:jc w:val="both"/>
        <w:rPr>
          <w:rFonts w:asciiTheme="majorHAnsi" w:hAnsiTheme="majorHAnsi" w:cstheme="majorHAnsi"/>
          <w:b/>
          <w:sz w:val="18"/>
          <w:szCs w:val="18"/>
        </w:rPr>
      </w:pPr>
      <w:r w:rsidRPr="007E34A9">
        <w:rPr>
          <w:rFonts w:asciiTheme="majorHAnsi" w:hAnsiTheme="majorHAnsi" w:cstheme="majorHAnsi"/>
          <w:b/>
          <w:sz w:val="18"/>
          <w:szCs w:val="18"/>
        </w:rPr>
        <w:t>Les compétences acquises :</w:t>
      </w:r>
    </w:p>
    <w:p w14:paraId="1D2A90C2"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compétences des étudiants en langues sont jugées globalement insuffisantes dans les deux langues de scolarisation :</w:t>
      </w:r>
    </w:p>
    <w:p w14:paraId="050029AA"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étudiants eux-mêmes se sentent en insécurité linguistique pendant les stages, surtout en français ; l’absence de stage en français, qui se produit régulièrement, est pour eux un soulagement ;</w:t>
      </w:r>
    </w:p>
    <w:p w14:paraId="724B014C"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enseignants déplorent la faiblesse en production écrite (10 à 15% obtiendraient la moyenne) ; la plupart des étudiants choisissent la langue Arabe pour rédiger leurs dossiers professionnels.</w:t>
      </w:r>
    </w:p>
    <w:p w14:paraId="427DB6B2"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Les inspecteurs relèvent la pauvreté du vocabulaire et de très nombreuses lacunes à l’oral et même à l’écrit, pourtant privilégié dans les formations en LEE (prononciation, syntaxe, morphosyntaxe) et, de manière générale, ils jugent les étudiants incapables de tenir un échange.</w:t>
      </w:r>
    </w:p>
    <w:p w14:paraId="6BD6AEB1" w14:textId="77777777" w:rsidR="004146A0" w:rsidRPr="007E34A9" w:rsidRDefault="004146A0" w:rsidP="004146A0">
      <w:pPr>
        <w:spacing w:line="276" w:lineRule="auto"/>
        <w:ind w:left="709"/>
        <w:jc w:val="both"/>
        <w:rPr>
          <w:rFonts w:asciiTheme="majorHAnsi" w:hAnsiTheme="majorHAnsi" w:cstheme="majorHAnsi"/>
          <w:i/>
          <w:iCs/>
          <w:sz w:val="18"/>
          <w:szCs w:val="18"/>
        </w:rPr>
      </w:pPr>
    </w:p>
    <w:p w14:paraId="25F8A8F3"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 xml:space="preserve">Le faible niveau de compétences en Français est confirmé par les tests Ev@lang pratiqués très récemment dans les instituts de Zaghouan et de Gabès sur un échantillon d’étudiants (compétences évaluées : compréhension orale, compréhension écrite et grammaire-lexique). </w:t>
      </w:r>
    </w:p>
    <w:p w14:paraId="4F763470" w14:textId="77777777" w:rsidR="004146A0" w:rsidRPr="007E34A9" w:rsidRDefault="004146A0" w:rsidP="004146A0">
      <w:pPr>
        <w:autoSpaceDE w:val="0"/>
        <w:autoSpaceDN w:val="0"/>
        <w:adjustRightInd w:val="0"/>
        <w:jc w:val="both"/>
        <w:rPr>
          <w:rFonts w:asciiTheme="majorHAnsi" w:hAnsiTheme="majorHAnsi" w:cstheme="majorHAnsi"/>
          <w:sz w:val="18"/>
          <w:szCs w:val="18"/>
        </w:rPr>
      </w:pPr>
      <w:r w:rsidRPr="007E34A9">
        <w:rPr>
          <w:rFonts w:asciiTheme="majorHAnsi" w:hAnsiTheme="majorHAnsi" w:cstheme="majorHAnsi"/>
          <w:sz w:val="18"/>
          <w:szCs w:val="18"/>
        </w:rPr>
        <w:t>Globalement, on constate que plus de 7 étudiants sur 10 n’ont pas le niveau minimal attendu, le niveau B2 :</w:t>
      </w:r>
    </w:p>
    <w:p w14:paraId="04C69571" w14:textId="77777777" w:rsidR="004146A0" w:rsidRPr="007E34A9" w:rsidRDefault="004146A0" w:rsidP="004146A0">
      <w:pPr>
        <w:spacing w:line="276" w:lineRule="auto"/>
        <w:jc w:val="both"/>
        <w:rPr>
          <w:rFonts w:asciiTheme="majorHAnsi" w:eastAsia="TimesNewRomanPSMT" w:hAnsiTheme="majorHAnsi" w:cstheme="majorHAnsi"/>
          <w:sz w:val="18"/>
          <w:szCs w:val="18"/>
        </w:rPr>
      </w:pPr>
    </w:p>
    <w:p w14:paraId="515FC0FA" w14:textId="77777777" w:rsidR="004146A0" w:rsidRPr="007E34A9" w:rsidRDefault="004146A0" w:rsidP="004146A0">
      <w:pPr>
        <w:spacing w:line="276" w:lineRule="auto"/>
        <w:jc w:val="both"/>
        <w:rPr>
          <w:rFonts w:asciiTheme="majorHAnsi" w:eastAsia="TimesNewRomanPSMT" w:hAnsiTheme="majorHAnsi" w:cstheme="majorHAnsi"/>
          <w:sz w:val="18"/>
          <w:szCs w:val="18"/>
        </w:rPr>
      </w:pPr>
      <w:r w:rsidRPr="007E34A9">
        <w:rPr>
          <w:rFonts w:asciiTheme="majorHAnsi" w:eastAsia="TimesNewRomanPSMT" w:hAnsiTheme="majorHAnsi" w:cstheme="majorHAnsi"/>
          <w:noProof/>
          <w:sz w:val="18"/>
          <w:szCs w:val="18"/>
        </w:rPr>
        <w:drawing>
          <wp:inline distT="0" distB="0" distL="0" distR="0" wp14:anchorId="6C34029A" wp14:editId="2254BC04">
            <wp:extent cx="3084394" cy="2451523"/>
            <wp:effectExtent l="0" t="0" r="1905"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7817" cy="2462192"/>
                    </a:xfrm>
                    <a:prstGeom prst="rect">
                      <a:avLst/>
                    </a:prstGeom>
                    <a:noFill/>
                    <a:ln>
                      <a:noFill/>
                    </a:ln>
                  </pic:spPr>
                </pic:pic>
              </a:graphicData>
            </a:graphic>
          </wp:inline>
        </w:drawing>
      </w:r>
    </w:p>
    <w:p w14:paraId="05B958A9" w14:textId="77777777" w:rsidR="005D1C47" w:rsidRPr="007E34A9" w:rsidRDefault="000F203B" w:rsidP="005D1C47">
      <w:pPr>
        <w:autoSpaceDE w:val="0"/>
        <w:autoSpaceDN w:val="0"/>
        <w:adjustRightInd w:val="0"/>
        <w:jc w:val="both"/>
        <w:rPr>
          <w:rFonts w:asciiTheme="majorHAnsi" w:hAnsiTheme="majorHAnsi" w:cstheme="majorHAnsi"/>
          <w:sz w:val="18"/>
          <w:szCs w:val="18"/>
        </w:rPr>
      </w:pPr>
      <w:r>
        <w:rPr>
          <w:rFonts w:asciiTheme="majorHAnsi" w:hAnsiTheme="majorHAnsi" w:cstheme="majorHAnsi"/>
          <w:sz w:val="18"/>
          <w:szCs w:val="18"/>
        </w:rPr>
        <w:t>La</w:t>
      </w:r>
      <w:r w:rsidR="004146A0" w:rsidRPr="007E34A9">
        <w:rPr>
          <w:rFonts w:asciiTheme="majorHAnsi" w:hAnsiTheme="majorHAnsi" w:cstheme="majorHAnsi"/>
          <w:sz w:val="18"/>
          <w:szCs w:val="18"/>
        </w:rPr>
        <w:t xml:space="preserve"> campagne de tests Ev@lang </w:t>
      </w:r>
      <w:r>
        <w:rPr>
          <w:rFonts w:asciiTheme="majorHAnsi" w:hAnsiTheme="majorHAnsi" w:cstheme="majorHAnsi"/>
          <w:sz w:val="18"/>
          <w:szCs w:val="18"/>
        </w:rPr>
        <w:t xml:space="preserve">tend à montrer que la plus-value </w:t>
      </w:r>
      <w:r w:rsidR="004146A0" w:rsidRPr="007E34A9">
        <w:rPr>
          <w:rFonts w:asciiTheme="majorHAnsi" w:hAnsiTheme="majorHAnsi" w:cstheme="majorHAnsi"/>
          <w:sz w:val="18"/>
          <w:szCs w:val="18"/>
        </w:rPr>
        <w:t>apportée par</w:t>
      </w:r>
      <w:r w:rsidR="005D1C47">
        <w:rPr>
          <w:rFonts w:asciiTheme="majorHAnsi" w:hAnsiTheme="majorHAnsi" w:cstheme="majorHAnsi"/>
          <w:sz w:val="18"/>
          <w:szCs w:val="18"/>
        </w:rPr>
        <w:t xml:space="preserve"> </w:t>
      </w:r>
      <w:r w:rsidR="005D1C47" w:rsidRPr="007E34A9">
        <w:rPr>
          <w:rFonts w:asciiTheme="majorHAnsi" w:hAnsiTheme="majorHAnsi" w:cstheme="majorHAnsi"/>
          <w:sz w:val="18"/>
          <w:szCs w:val="18"/>
        </w:rPr>
        <w:t xml:space="preserve">la formation </w:t>
      </w:r>
      <w:r w:rsidR="005D1C47">
        <w:rPr>
          <w:rFonts w:asciiTheme="majorHAnsi" w:eastAsia="TimesNewRomanPSMT" w:hAnsiTheme="majorHAnsi" w:cstheme="majorHAnsi"/>
          <w:sz w:val="18"/>
          <w:szCs w:val="18"/>
        </w:rPr>
        <w:t>est réelle mais modérée :</w:t>
      </w:r>
      <w:r w:rsidR="005D1C47" w:rsidRPr="007E34A9">
        <w:rPr>
          <w:rFonts w:asciiTheme="majorHAnsi" w:eastAsia="TimesNewRomanPSMT" w:hAnsiTheme="majorHAnsi" w:cstheme="majorHAnsi"/>
          <w:sz w:val="18"/>
          <w:szCs w:val="18"/>
        </w:rPr>
        <w:t xml:space="preserve"> on constate bien des progrès d’une année à l’autre, mais ils sont très faibles </w:t>
      </w:r>
      <w:r w:rsidR="005D1C47" w:rsidRPr="007E34A9">
        <w:rPr>
          <w:rFonts w:asciiTheme="majorHAnsi" w:hAnsiTheme="majorHAnsi" w:cstheme="majorHAnsi"/>
          <w:sz w:val="18"/>
          <w:szCs w:val="18"/>
        </w:rPr>
        <w:t>:</w:t>
      </w:r>
    </w:p>
    <w:p w14:paraId="49EFDE58" w14:textId="77777777" w:rsidR="004146A0" w:rsidRPr="007E34A9" w:rsidRDefault="004146A0" w:rsidP="004146A0">
      <w:pPr>
        <w:spacing w:line="276" w:lineRule="auto"/>
        <w:ind w:left="709"/>
        <w:jc w:val="both"/>
        <w:rPr>
          <w:rFonts w:asciiTheme="majorHAnsi" w:hAnsiTheme="majorHAnsi" w:cstheme="majorHAnsi"/>
          <w:sz w:val="18"/>
          <w:szCs w:val="18"/>
        </w:rPr>
      </w:pPr>
    </w:p>
    <w:p w14:paraId="1231A65F" w14:textId="77777777" w:rsidR="004146A0" w:rsidRPr="007E34A9" w:rsidRDefault="004146A0" w:rsidP="004146A0">
      <w:p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noProof/>
          <w:sz w:val="18"/>
          <w:szCs w:val="18"/>
        </w:rPr>
        <w:drawing>
          <wp:inline distT="0" distB="0" distL="0" distR="0" wp14:anchorId="27BDB8DA" wp14:editId="34693D0A">
            <wp:extent cx="3800902" cy="1917091"/>
            <wp:effectExtent l="0" t="0" r="9525"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9946" cy="1921653"/>
                    </a:xfrm>
                    <a:prstGeom prst="rect">
                      <a:avLst/>
                    </a:prstGeom>
                    <a:noFill/>
                    <a:ln>
                      <a:noFill/>
                    </a:ln>
                  </pic:spPr>
                </pic:pic>
              </a:graphicData>
            </a:graphic>
          </wp:inline>
        </w:drawing>
      </w:r>
    </w:p>
    <w:p w14:paraId="15C83A2B" w14:textId="77777777" w:rsidR="004146A0" w:rsidRPr="007E34A9" w:rsidRDefault="004146A0" w:rsidP="004146A0">
      <w:pPr>
        <w:spacing w:before="120" w:after="120"/>
        <w:jc w:val="both"/>
        <w:rPr>
          <w:rFonts w:asciiTheme="majorHAnsi" w:eastAsiaTheme="minorHAnsi" w:hAnsiTheme="majorHAnsi" w:cstheme="majorHAnsi"/>
          <w:sz w:val="18"/>
          <w:szCs w:val="18"/>
        </w:rPr>
      </w:pPr>
    </w:p>
    <w:p w14:paraId="3D6C4B2E" w14:textId="0D1B2D88" w:rsidR="004146A0" w:rsidRPr="007E34A9" w:rsidRDefault="004146A0" w:rsidP="004146A0">
      <w:p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Devant cette difficulté pour atteindre le niveau requis pendant les 3 années de formation, la moitié du volume horaire consacré à la didactique en 2</w:t>
      </w:r>
      <w:r w:rsidRPr="007E34A9">
        <w:rPr>
          <w:rFonts w:asciiTheme="majorHAnsi" w:eastAsiaTheme="minorHAnsi" w:hAnsiTheme="majorHAnsi" w:cstheme="majorHAnsi"/>
          <w:sz w:val="18"/>
          <w:szCs w:val="18"/>
          <w:vertAlign w:val="superscript"/>
        </w:rPr>
        <w:t>ème</w:t>
      </w:r>
      <w:r w:rsidRPr="007E34A9">
        <w:rPr>
          <w:rFonts w:asciiTheme="majorHAnsi" w:eastAsiaTheme="minorHAnsi" w:hAnsiTheme="majorHAnsi" w:cstheme="majorHAnsi"/>
          <w:sz w:val="18"/>
          <w:szCs w:val="18"/>
        </w:rPr>
        <w:t xml:space="preserve"> année est dédiée également au renforcement linguistique.</w:t>
      </w:r>
      <w:r w:rsidR="000F203B">
        <w:rPr>
          <w:rFonts w:asciiTheme="majorHAnsi" w:eastAsiaTheme="minorHAnsi" w:hAnsiTheme="majorHAnsi" w:cstheme="majorHAnsi"/>
          <w:sz w:val="18"/>
          <w:szCs w:val="18"/>
        </w:rPr>
        <w:t xml:space="preserve"> Cette contrainte </w:t>
      </w:r>
      <w:r w:rsidRPr="007E34A9">
        <w:rPr>
          <w:rFonts w:asciiTheme="majorHAnsi" w:eastAsiaTheme="minorHAnsi" w:hAnsiTheme="majorHAnsi" w:cstheme="majorHAnsi"/>
          <w:sz w:val="18"/>
          <w:szCs w:val="18"/>
        </w:rPr>
        <w:t>réduit le temps consacré au développement des compétences en didactique des langues des futurs enseignants du primaire.</w:t>
      </w:r>
    </w:p>
    <w:p w14:paraId="7E8CE917" w14:textId="77777777" w:rsidR="004146A0" w:rsidRPr="007E34A9" w:rsidRDefault="004146A0" w:rsidP="004146A0">
      <w:p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 xml:space="preserve">Il sera donc nécessaire de mener le travail de rénovation des syllabus de langue qui tienne compte de l’ensemble des enseignements dédié aux « langues » (renforcement linguistique et didactique), soit sur les 6 semestres de la licence. </w:t>
      </w:r>
    </w:p>
    <w:tbl>
      <w:tblPr>
        <w:tblW w:w="9067" w:type="dxa"/>
        <w:tblCellMar>
          <w:top w:w="15" w:type="dxa"/>
          <w:left w:w="15" w:type="dxa"/>
          <w:bottom w:w="15" w:type="dxa"/>
          <w:right w:w="15" w:type="dxa"/>
        </w:tblCellMar>
        <w:tblLook w:val="04A0" w:firstRow="1" w:lastRow="0" w:firstColumn="1" w:lastColumn="0" w:noHBand="0" w:noVBand="1"/>
      </w:tblPr>
      <w:tblGrid>
        <w:gridCol w:w="1210"/>
        <w:gridCol w:w="1210"/>
        <w:gridCol w:w="1210"/>
        <w:gridCol w:w="1210"/>
        <w:gridCol w:w="1210"/>
        <w:gridCol w:w="3017"/>
      </w:tblGrid>
      <w:tr w:rsidR="004146A0" w:rsidRPr="007E34A9" w14:paraId="3856A7D6" w14:textId="77777777" w:rsidTr="00F84059">
        <w:trPr>
          <w:trHeight w:val="285"/>
        </w:trPr>
        <w:tc>
          <w:tcPr>
            <w:tcW w:w="0" w:type="auto"/>
            <w:gridSpan w:val="2"/>
            <w:tcBorders>
              <w:top w:val="single" w:sz="6" w:space="0" w:color="000000"/>
              <w:left w:val="single" w:sz="4" w:space="0" w:color="auto"/>
              <w:bottom w:val="single" w:sz="6" w:space="0" w:color="000000"/>
              <w:right w:val="single" w:sz="6" w:space="0" w:color="000000"/>
            </w:tcBorders>
            <w:shd w:val="clear" w:color="auto" w:fill="B4C6E7"/>
            <w:tcMar>
              <w:top w:w="0" w:type="dxa"/>
              <w:left w:w="80" w:type="dxa"/>
              <w:bottom w:w="0" w:type="dxa"/>
              <w:right w:w="80" w:type="dxa"/>
            </w:tcMar>
            <w:hideMark/>
          </w:tcPr>
          <w:p w14:paraId="7ED71F32"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b/>
                <w:bCs/>
                <w:color w:val="000000"/>
                <w:sz w:val="18"/>
                <w:szCs w:val="18"/>
              </w:rPr>
              <w:t>1ére année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80" w:type="dxa"/>
              <w:bottom w:w="0" w:type="dxa"/>
              <w:right w:w="80" w:type="dxa"/>
            </w:tcMar>
            <w:hideMark/>
          </w:tcPr>
          <w:p w14:paraId="1DD4CD82"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b/>
                <w:bCs/>
                <w:color w:val="000000"/>
                <w:sz w:val="18"/>
                <w:szCs w:val="18"/>
              </w:rPr>
              <w:t>2ème année</w:t>
            </w:r>
          </w:p>
        </w:tc>
        <w:tc>
          <w:tcPr>
            <w:tcW w:w="4227" w:type="dxa"/>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80" w:type="dxa"/>
              <w:bottom w:w="0" w:type="dxa"/>
              <w:right w:w="80" w:type="dxa"/>
            </w:tcMar>
            <w:hideMark/>
          </w:tcPr>
          <w:p w14:paraId="07DCAFF3"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b/>
                <w:bCs/>
                <w:color w:val="000000"/>
                <w:sz w:val="18"/>
                <w:szCs w:val="18"/>
              </w:rPr>
              <w:t>3ème année</w:t>
            </w:r>
          </w:p>
        </w:tc>
      </w:tr>
      <w:tr w:rsidR="004146A0" w:rsidRPr="007E34A9" w14:paraId="7C19E62B" w14:textId="77777777" w:rsidTr="00F84059">
        <w:trPr>
          <w:trHeight w:val="285"/>
        </w:trPr>
        <w:tc>
          <w:tcPr>
            <w:tcW w:w="0" w:type="auto"/>
            <w:gridSpan w:val="2"/>
            <w:tcBorders>
              <w:top w:val="single" w:sz="6" w:space="0" w:color="000000"/>
              <w:left w:val="single" w:sz="4" w:space="0" w:color="auto"/>
              <w:bottom w:val="single" w:sz="6" w:space="0" w:color="000000"/>
              <w:right w:val="single" w:sz="6" w:space="0" w:color="000000"/>
            </w:tcBorders>
            <w:tcMar>
              <w:top w:w="0" w:type="dxa"/>
              <w:left w:w="80" w:type="dxa"/>
              <w:bottom w:w="0" w:type="dxa"/>
              <w:right w:w="80" w:type="dxa"/>
            </w:tcMar>
            <w:hideMark/>
          </w:tcPr>
          <w:p w14:paraId="6F719D2C"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Français 84h</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4A7986B" w14:textId="5ECE62CD"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Dida</w:t>
            </w:r>
            <w:r w:rsidR="00E507D8">
              <w:rPr>
                <w:rFonts w:asciiTheme="majorHAnsi" w:eastAsia="Times New Roman" w:hAnsiTheme="majorHAnsi" w:cstheme="majorHAnsi"/>
                <w:color w:val="000000"/>
                <w:sz w:val="18"/>
                <w:szCs w:val="18"/>
              </w:rPr>
              <w:t>ctique</w:t>
            </w:r>
            <w:r w:rsidRPr="007E34A9">
              <w:rPr>
                <w:rFonts w:asciiTheme="majorHAnsi" w:eastAsia="Times New Roman" w:hAnsiTheme="majorHAnsi" w:cstheme="majorHAnsi"/>
                <w:color w:val="000000"/>
                <w:sz w:val="18"/>
                <w:szCs w:val="18"/>
              </w:rPr>
              <w:t xml:space="preserve"> du Français 84h</w:t>
            </w:r>
          </w:p>
        </w:tc>
        <w:tc>
          <w:tcPr>
            <w:tcW w:w="4227" w:type="dxa"/>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5C8F2F64"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Français 42h</w:t>
            </w:r>
          </w:p>
        </w:tc>
      </w:tr>
      <w:tr w:rsidR="004146A0" w:rsidRPr="007E34A9" w14:paraId="749724F9" w14:textId="77777777" w:rsidTr="00F84059">
        <w:trPr>
          <w:trHeight w:val="285"/>
        </w:trPr>
        <w:tc>
          <w:tcPr>
            <w:tcW w:w="0" w:type="auto"/>
            <w:gridSpan w:val="2"/>
            <w:tcBorders>
              <w:top w:val="single" w:sz="6" w:space="0" w:color="000000"/>
              <w:left w:val="single" w:sz="4" w:space="0" w:color="auto"/>
              <w:bottom w:val="single" w:sz="6" w:space="0" w:color="000000"/>
              <w:right w:val="single" w:sz="6" w:space="0" w:color="000000"/>
            </w:tcBorders>
            <w:tcMar>
              <w:top w:w="0" w:type="dxa"/>
              <w:left w:w="80" w:type="dxa"/>
              <w:bottom w:w="0" w:type="dxa"/>
              <w:right w:w="80" w:type="dxa"/>
            </w:tcMar>
            <w:hideMark/>
          </w:tcPr>
          <w:p w14:paraId="089FED78"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Arabe 84h</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A65D328" w14:textId="59C55E0E" w:rsidR="004146A0" w:rsidRPr="007E34A9" w:rsidRDefault="00E507D8" w:rsidP="006500AC">
            <w:pPr>
              <w:jc w:val="both"/>
              <w:rPr>
                <w:rFonts w:asciiTheme="majorHAnsi" w:eastAsia="Times New Roman" w:hAnsiTheme="majorHAnsi" w:cstheme="majorHAnsi"/>
                <w:sz w:val="18"/>
                <w:szCs w:val="18"/>
              </w:rPr>
            </w:pPr>
            <w:r>
              <w:rPr>
                <w:rFonts w:asciiTheme="majorHAnsi" w:eastAsia="Times New Roman" w:hAnsiTheme="majorHAnsi" w:cstheme="majorHAnsi"/>
                <w:color w:val="000000"/>
                <w:sz w:val="18"/>
                <w:szCs w:val="18"/>
              </w:rPr>
              <w:t>Didactique</w:t>
            </w:r>
            <w:r w:rsidR="004146A0" w:rsidRPr="007E34A9">
              <w:rPr>
                <w:rFonts w:asciiTheme="majorHAnsi" w:eastAsia="Times New Roman" w:hAnsiTheme="majorHAnsi" w:cstheme="majorHAnsi"/>
                <w:color w:val="000000"/>
                <w:sz w:val="18"/>
                <w:szCs w:val="18"/>
              </w:rPr>
              <w:t xml:space="preserve"> de l’Arabe 84h</w:t>
            </w:r>
          </w:p>
        </w:tc>
        <w:tc>
          <w:tcPr>
            <w:tcW w:w="4227" w:type="dxa"/>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2F629912"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Arabe 42h</w:t>
            </w:r>
          </w:p>
        </w:tc>
      </w:tr>
      <w:tr w:rsidR="004146A0" w:rsidRPr="007E34A9" w14:paraId="71786BE3" w14:textId="77777777" w:rsidTr="00F84059">
        <w:trPr>
          <w:trHeight w:val="285"/>
        </w:trPr>
        <w:tc>
          <w:tcPr>
            <w:tcW w:w="0" w:type="auto"/>
            <w:tcBorders>
              <w:top w:val="single" w:sz="6" w:space="0" w:color="000000"/>
              <w:left w:val="single" w:sz="4" w:space="0" w:color="auto"/>
              <w:bottom w:val="single" w:sz="6" w:space="0" w:color="000000"/>
              <w:right w:val="single" w:sz="6" w:space="0" w:color="000000"/>
            </w:tcBorders>
            <w:tcMar>
              <w:top w:w="0" w:type="dxa"/>
              <w:left w:w="80" w:type="dxa"/>
              <w:bottom w:w="0" w:type="dxa"/>
              <w:right w:w="80" w:type="dxa"/>
            </w:tcMar>
            <w:hideMark/>
          </w:tcPr>
          <w:p w14:paraId="657251B3"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 xml:space="preserve">S1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6DB539EF"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S2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5C7C73F8"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S3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2D79CB89"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S4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34820376"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S5</w:t>
            </w:r>
          </w:p>
        </w:tc>
        <w:tc>
          <w:tcPr>
            <w:tcW w:w="301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ACBA4A6"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S6</w:t>
            </w:r>
          </w:p>
        </w:tc>
      </w:tr>
      <w:tr w:rsidR="004146A0" w:rsidRPr="007E34A9" w14:paraId="29A98968" w14:textId="77777777" w:rsidTr="00F84059">
        <w:trPr>
          <w:trHeight w:val="285"/>
        </w:trPr>
        <w:tc>
          <w:tcPr>
            <w:tcW w:w="0" w:type="auto"/>
            <w:tcBorders>
              <w:top w:val="single" w:sz="6" w:space="0" w:color="000000"/>
              <w:left w:val="single" w:sz="4" w:space="0" w:color="auto"/>
              <w:bottom w:val="single" w:sz="6" w:space="0" w:color="000000"/>
              <w:right w:val="single" w:sz="6" w:space="0" w:color="000000"/>
            </w:tcBorders>
            <w:tcMar>
              <w:top w:w="0" w:type="dxa"/>
              <w:left w:w="80" w:type="dxa"/>
              <w:bottom w:w="0" w:type="dxa"/>
              <w:right w:w="80" w:type="dxa"/>
            </w:tcMar>
            <w:hideMark/>
          </w:tcPr>
          <w:p w14:paraId="33CFDFC6"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42h maximum</w:t>
            </w:r>
          </w:p>
          <w:p w14:paraId="48C86F98"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(3h hebdo)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4C6DEAB1"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42h maximum</w:t>
            </w:r>
          </w:p>
          <w:p w14:paraId="2FD1654A"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(3 hebdo)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0F278B52"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42h maximum</w:t>
            </w:r>
          </w:p>
          <w:p w14:paraId="7B188E8B"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(3 hebdo)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8216ED1"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42h maximum</w:t>
            </w:r>
          </w:p>
          <w:p w14:paraId="35A53FBD"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(3 hebdo)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1F8AFA39"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21h maximum</w:t>
            </w:r>
          </w:p>
          <w:p w14:paraId="31AE17E7"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(1,5h hebdo)</w:t>
            </w:r>
          </w:p>
        </w:tc>
        <w:tc>
          <w:tcPr>
            <w:tcW w:w="301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ED7BF6C" w14:textId="77777777" w:rsidR="004146A0" w:rsidRPr="007E34A9" w:rsidRDefault="004146A0" w:rsidP="006500AC">
            <w:pPr>
              <w:jc w:val="both"/>
              <w:rPr>
                <w:rFonts w:asciiTheme="majorHAnsi" w:eastAsia="Times New Roman" w:hAnsiTheme="majorHAnsi" w:cstheme="majorHAnsi"/>
                <w:color w:val="000000"/>
                <w:sz w:val="18"/>
                <w:szCs w:val="18"/>
              </w:rPr>
            </w:pPr>
            <w:r w:rsidRPr="007E34A9">
              <w:rPr>
                <w:rFonts w:asciiTheme="majorHAnsi" w:eastAsia="Times New Roman" w:hAnsiTheme="majorHAnsi" w:cstheme="majorHAnsi"/>
                <w:color w:val="000000"/>
                <w:sz w:val="18"/>
                <w:szCs w:val="18"/>
              </w:rPr>
              <w:t>21h maximum</w:t>
            </w:r>
          </w:p>
          <w:p w14:paraId="35D78F84" w14:textId="77777777" w:rsidR="004146A0" w:rsidRPr="007E34A9" w:rsidRDefault="004146A0" w:rsidP="006500AC">
            <w:pPr>
              <w:jc w:val="both"/>
              <w:rPr>
                <w:rFonts w:asciiTheme="majorHAnsi" w:eastAsia="Times New Roman" w:hAnsiTheme="majorHAnsi" w:cstheme="majorHAnsi"/>
                <w:sz w:val="18"/>
                <w:szCs w:val="18"/>
              </w:rPr>
            </w:pPr>
            <w:r w:rsidRPr="007E34A9">
              <w:rPr>
                <w:rFonts w:asciiTheme="majorHAnsi" w:eastAsia="Times New Roman" w:hAnsiTheme="majorHAnsi" w:cstheme="majorHAnsi"/>
                <w:color w:val="000000"/>
                <w:sz w:val="18"/>
                <w:szCs w:val="18"/>
              </w:rPr>
              <w:t>(1,5h hebdo)</w:t>
            </w:r>
          </w:p>
        </w:tc>
      </w:tr>
    </w:tbl>
    <w:p w14:paraId="68091513" w14:textId="7D6C735B" w:rsidR="004146A0" w:rsidRPr="007E34A9" w:rsidRDefault="004146A0" w:rsidP="004146A0">
      <w:p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 xml:space="preserve">Une analyse plus poussée des forces, faiblesses, opportunités et risques, devra </w:t>
      </w:r>
      <w:r w:rsidR="00E507D8">
        <w:rPr>
          <w:rFonts w:asciiTheme="majorHAnsi" w:eastAsiaTheme="minorHAnsi" w:hAnsiTheme="majorHAnsi" w:cstheme="majorHAnsi"/>
          <w:sz w:val="18"/>
          <w:szCs w:val="18"/>
        </w:rPr>
        <w:t>être menée</w:t>
      </w:r>
      <w:r w:rsidRPr="007E34A9">
        <w:rPr>
          <w:rFonts w:asciiTheme="majorHAnsi" w:eastAsiaTheme="minorHAnsi" w:hAnsiTheme="majorHAnsi" w:cstheme="majorHAnsi"/>
          <w:sz w:val="18"/>
          <w:szCs w:val="18"/>
        </w:rPr>
        <w:t xml:space="preserve"> en début de projet, sur la base des éléments récoltés en amont par la DGRU et l’équipe PARLE.</w:t>
      </w:r>
    </w:p>
    <w:p w14:paraId="3F7A5FE1" w14:textId="10052543" w:rsidR="004146A0" w:rsidRPr="007E34A9" w:rsidRDefault="004146A0" w:rsidP="004146A0">
      <w:p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 xml:space="preserve">Il sera nécessaire, dans l’état des lieux initial, de s’attarder </w:t>
      </w:r>
      <w:r w:rsidR="000F203B" w:rsidRPr="007E34A9">
        <w:rPr>
          <w:rFonts w:asciiTheme="majorHAnsi" w:eastAsiaTheme="minorHAnsi" w:hAnsiTheme="majorHAnsi" w:cstheme="majorHAnsi"/>
          <w:sz w:val="18"/>
          <w:szCs w:val="18"/>
        </w:rPr>
        <w:t xml:space="preserve">en particulier </w:t>
      </w:r>
      <w:r w:rsidRPr="007E34A9">
        <w:rPr>
          <w:rFonts w:asciiTheme="majorHAnsi" w:eastAsiaTheme="minorHAnsi" w:hAnsiTheme="majorHAnsi" w:cstheme="majorHAnsi"/>
          <w:sz w:val="18"/>
          <w:szCs w:val="18"/>
        </w:rPr>
        <w:t>sur les éléments déterminants influant sur le niveau de compétence linguistique des étudiants au sortir de la formation :</w:t>
      </w:r>
    </w:p>
    <w:p w14:paraId="54BD1CBE" w14:textId="77777777" w:rsidR="004146A0" w:rsidRPr="007E34A9" w:rsidRDefault="004146A0" w:rsidP="004146A0">
      <w:pPr>
        <w:pStyle w:val="Paragraphedeliste"/>
        <w:numPr>
          <w:ilvl w:val="0"/>
          <w:numId w:val="4"/>
        </w:num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Niveau d’entrée</w:t>
      </w:r>
    </w:p>
    <w:p w14:paraId="76049557" w14:textId="77777777" w:rsidR="004146A0" w:rsidRPr="007E34A9" w:rsidRDefault="004146A0" w:rsidP="004146A0">
      <w:pPr>
        <w:pStyle w:val="Paragraphedeliste"/>
        <w:numPr>
          <w:ilvl w:val="0"/>
          <w:numId w:val="4"/>
        </w:num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Volume horaire affiché dans la maquette et volume horaire réel</w:t>
      </w:r>
    </w:p>
    <w:p w14:paraId="28E20F29" w14:textId="490743C8" w:rsidR="004146A0" w:rsidRDefault="004146A0" w:rsidP="004146A0">
      <w:pPr>
        <w:pStyle w:val="Paragraphedeliste"/>
        <w:numPr>
          <w:ilvl w:val="0"/>
          <w:numId w:val="4"/>
        </w:num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Clarté, uniformité et pertinence des objectifs visés</w:t>
      </w:r>
    </w:p>
    <w:p w14:paraId="36C020BB" w14:textId="62756D88" w:rsidR="0061608E" w:rsidRPr="007E34A9" w:rsidRDefault="0061608E" w:rsidP="004146A0">
      <w:pPr>
        <w:pStyle w:val="Paragraphedeliste"/>
        <w:numPr>
          <w:ilvl w:val="0"/>
          <w:numId w:val="4"/>
        </w:numPr>
        <w:spacing w:before="120" w:after="120"/>
        <w:jc w:val="both"/>
        <w:rPr>
          <w:rFonts w:asciiTheme="majorHAnsi" w:eastAsiaTheme="minorHAnsi" w:hAnsiTheme="majorHAnsi" w:cstheme="majorHAnsi"/>
          <w:sz w:val="18"/>
          <w:szCs w:val="18"/>
        </w:rPr>
      </w:pPr>
      <w:r>
        <w:rPr>
          <w:rFonts w:asciiTheme="majorHAnsi" w:eastAsiaTheme="minorHAnsi" w:hAnsiTheme="majorHAnsi" w:cstheme="majorHAnsi"/>
          <w:sz w:val="18"/>
          <w:szCs w:val="18"/>
        </w:rPr>
        <w:t>Supports utilisés</w:t>
      </w:r>
    </w:p>
    <w:p w14:paraId="036C68BF" w14:textId="77777777" w:rsidR="004146A0" w:rsidRPr="007E34A9" w:rsidRDefault="004146A0" w:rsidP="004146A0">
      <w:pPr>
        <w:pStyle w:val="Paragraphedeliste"/>
        <w:numPr>
          <w:ilvl w:val="0"/>
          <w:numId w:val="4"/>
        </w:numPr>
        <w:spacing w:before="120" w:after="120"/>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Méthodes pédagogiques</w:t>
      </w:r>
    </w:p>
    <w:p w14:paraId="70FB1A7C" w14:textId="44578B2A" w:rsidR="004146A0" w:rsidRDefault="004146A0" w:rsidP="00EA5B83">
      <w:pPr>
        <w:pStyle w:val="Paragraphedeliste"/>
        <w:numPr>
          <w:ilvl w:val="0"/>
          <w:numId w:val="4"/>
        </w:numPr>
        <w:spacing w:before="120" w:after="240"/>
        <w:ind w:left="714" w:hanging="357"/>
        <w:jc w:val="both"/>
        <w:rPr>
          <w:rFonts w:asciiTheme="majorHAnsi" w:eastAsiaTheme="minorHAnsi" w:hAnsiTheme="majorHAnsi" w:cstheme="majorHAnsi"/>
          <w:sz w:val="18"/>
          <w:szCs w:val="18"/>
        </w:rPr>
      </w:pPr>
      <w:r w:rsidRPr="007E34A9">
        <w:rPr>
          <w:rFonts w:asciiTheme="majorHAnsi" w:eastAsiaTheme="minorHAnsi" w:hAnsiTheme="majorHAnsi" w:cstheme="majorHAnsi"/>
          <w:sz w:val="18"/>
          <w:szCs w:val="18"/>
        </w:rPr>
        <w:t>Convergences et renforcements mutuels entre les différents enseignements de langue</w:t>
      </w:r>
    </w:p>
    <w:p w14:paraId="64163D57" w14:textId="457D1FD4" w:rsidR="00A13F9D" w:rsidRPr="004146A0" w:rsidRDefault="00A13F9D" w:rsidP="004146A0">
      <w:pPr>
        <w:pStyle w:val="Titre1"/>
        <w:keepNext w:val="0"/>
        <w:keepLines w:val="0"/>
        <w:numPr>
          <w:ilvl w:val="0"/>
          <w:numId w:val="44"/>
        </w:numPr>
        <w:shd w:val="clear" w:color="auto" w:fill="1F497D" w:themeFill="text2"/>
        <w:tabs>
          <w:tab w:val="right" w:leader="dot" w:pos="9923"/>
        </w:tabs>
        <w:spacing w:before="0" w:after="240" w:line="300" w:lineRule="atLeast"/>
        <w:jc w:val="both"/>
        <w:rPr>
          <w:rFonts w:cstheme="majorHAnsi"/>
          <w:b/>
          <w:color w:val="FFFFFF" w:themeColor="background1"/>
          <w:sz w:val="22"/>
          <w:szCs w:val="22"/>
        </w:rPr>
      </w:pPr>
      <w:bookmarkStart w:id="0" w:name="_Toc70668749"/>
      <w:bookmarkStart w:id="1" w:name="_Toc148537000"/>
      <w:r w:rsidRPr="004146A0">
        <w:rPr>
          <w:rFonts w:cstheme="majorHAnsi"/>
          <w:b/>
          <w:color w:val="FFFFFF" w:themeColor="background1"/>
          <w:sz w:val="22"/>
          <w:szCs w:val="22"/>
        </w:rPr>
        <w:t>Présentation du projet</w:t>
      </w:r>
      <w:bookmarkEnd w:id="0"/>
      <w:bookmarkEnd w:id="1"/>
      <w:r w:rsidRPr="004146A0">
        <w:rPr>
          <w:rFonts w:cstheme="majorHAnsi"/>
          <w:b/>
          <w:color w:val="FFFFFF" w:themeColor="background1"/>
          <w:sz w:val="22"/>
          <w:szCs w:val="22"/>
        </w:rPr>
        <w:t xml:space="preserve"> PARLE</w:t>
      </w:r>
    </w:p>
    <w:p w14:paraId="443C15A9" w14:textId="6008281D"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Le </w:t>
      </w:r>
      <w:r w:rsidRPr="007E34A9">
        <w:rPr>
          <w:rFonts w:asciiTheme="majorHAnsi" w:hAnsiTheme="majorHAnsi" w:cstheme="majorHAnsi"/>
          <w:b/>
          <w:sz w:val="18"/>
          <w:szCs w:val="18"/>
        </w:rPr>
        <w:t>Projet d’Appui au Renforcement Linguistique des élèves</w:t>
      </w:r>
      <w:r w:rsidRPr="007E34A9">
        <w:rPr>
          <w:rFonts w:asciiTheme="majorHAnsi" w:hAnsiTheme="majorHAnsi" w:cstheme="majorHAnsi"/>
          <w:sz w:val="18"/>
          <w:szCs w:val="18"/>
        </w:rPr>
        <w:t xml:space="preserve"> (PARLE) en Tunisie, </w:t>
      </w:r>
      <w:r w:rsidR="00E557B3">
        <w:rPr>
          <w:rFonts w:asciiTheme="majorHAnsi" w:hAnsiTheme="majorHAnsi" w:cstheme="majorHAnsi"/>
          <w:sz w:val="18"/>
          <w:szCs w:val="18"/>
        </w:rPr>
        <w:t xml:space="preserve">lancé le </w:t>
      </w:r>
      <w:r w:rsidR="00E557B3" w:rsidRPr="00E557B3">
        <w:rPr>
          <w:rFonts w:asciiTheme="majorHAnsi" w:hAnsiTheme="majorHAnsi" w:cstheme="majorHAnsi"/>
          <w:b/>
          <w:sz w:val="18"/>
          <w:szCs w:val="18"/>
        </w:rPr>
        <w:t>1</w:t>
      </w:r>
      <w:r w:rsidR="00E557B3" w:rsidRPr="00E557B3">
        <w:rPr>
          <w:rFonts w:asciiTheme="majorHAnsi" w:hAnsiTheme="majorHAnsi" w:cstheme="majorHAnsi"/>
          <w:b/>
          <w:sz w:val="18"/>
          <w:szCs w:val="18"/>
          <w:vertAlign w:val="superscript"/>
        </w:rPr>
        <w:t>er</w:t>
      </w:r>
      <w:r w:rsidR="00E557B3" w:rsidRPr="00E557B3">
        <w:rPr>
          <w:rFonts w:asciiTheme="majorHAnsi" w:hAnsiTheme="majorHAnsi" w:cstheme="majorHAnsi"/>
          <w:b/>
          <w:sz w:val="18"/>
          <w:szCs w:val="18"/>
        </w:rPr>
        <w:t xml:space="preserve"> janvier 2024 pour une durée de 4 ans </w:t>
      </w:r>
      <w:r w:rsidR="00E557B3">
        <w:rPr>
          <w:rFonts w:asciiTheme="majorHAnsi" w:hAnsiTheme="majorHAnsi" w:cstheme="majorHAnsi"/>
          <w:sz w:val="18"/>
          <w:szCs w:val="18"/>
        </w:rPr>
        <w:t xml:space="preserve">est </w:t>
      </w:r>
      <w:r w:rsidRPr="007E34A9">
        <w:rPr>
          <w:rFonts w:asciiTheme="majorHAnsi" w:hAnsiTheme="majorHAnsi" w:cstheme="majorHAnsi"/>
          <w:sz w:val="18"/>
          <w:szCs w:val="18"/>
        </w:rPr>
        <w:t xml:space="preserve">co-financé </w:t>
      </w:r>
      <w:r w:rsidR="00431ED7">
        <w:rPr>
          <w:rFonts w:asciiTheme="majorHAnsi" w:hAnsiTheme="majorHAnsi" w:cstheme="majorHAnsi"/>
          <w:sz w:val="18"/>
          <w:szCs w:val="18"/>
        </w:rPr>
        <w:t>par l’Union Européenne et l’Agence Française de Développement.</w:t>
      </w:r>
      <w:r w:rsidR="00E557B3">
        <w:rPr>
          <w:rFonts w:asciiTheme="majorHAnsi" w:hAnsiTheme="majorHAnsi" w:cstheme="majorHAnsi"/>
          <w:sz w:val="18"/>
          <w:szCs w:val="18"/>
        </w:rPr>
        <w:t xml:space="preserve"> </w:t>
      </w:r>
      <w:r w:rsidRPr="007E34A9">
        <w:rPr>
          <w:rFonts w:asciiTheme="majorHAnsi" w:hAnsiTheme="majorHAnsi" w:cstheme="majorHAnsi"/>
          <w:sz w:val="18"/>
          <w:szCs w:val="18"/>
        </w:rPr>
        <w:t xml:space="preserve">Il s’agit d’un </w:t>
      </w:r>
      <w:r w:rsidR="00431ED7">
        <w:rPr>
          <w:rFonts w:asciiTheme="majorHAnsi" w:hAnsiTheme="majorHAnsi" w:cstheme="majorHAnsi"/>
          <w:sz w:val="18"/>
          <w:szCs w:val="18"/>
        </w:rPr>
        <w:t xml:space="preserve">ambitieux </w:t>
      </w:r>
      <w:r w:rsidRPr="007E34A9">
        <w:rPr>
          <w:rFonts w:asciiTheme="majorHAnsi" w:hAnsiTheme="majorHAnsi" w:cstheme="majorHAnsi"/>
          <w:sz w:val="18"/>
          <w:szCs w:val="18"/>
        </w:rPr>
        <w:t>projet à l’échelle, qui sera opéré sur l’ensemble du territoire tunisien.</w:t>
      </w:r>
    </w:p>
    <w:p w14:paraId="5017D32E" w14:textId="6615C888"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 xml:space="preserve">Il a pour objectif de </w:t>
      </w:r>
      <w:r w:rsidRPr="007E34A9">
        <w:rPr>
          <w:rFonts w:asciiTheme="majorHAnsi" w:hAnsiTheme="majorHAnsi" w:cstheme="majorHAnsi"/>
          <w:b/>
          <w:sz w:val="18"/>
          <w:szCs w:val="18"/>
        </w:rPr>
        <w:t>contribuer au développement de la qualité et de la performance du système tunisien</w:t>
      </w:r>
      <w:r w:rsidR="00E557B3">
        <w:rPr>
          <w:rFonts w:asciiTheme="majorHAnsi" w:hAnsiTheme="majorHAnsi" w:cstheme="majorHAnsi"/>
          <w:sz w:val="18"/>
          <w:szCs w:val="18"/>
        </w:rPr>
        <w:t xml:space="preserve">. Pour ce faire, le projet ambitionne de </w:t>
      </w:r>
      <w:r w:rsidRPr="007E34A9">
        <w:rPr>
          <w:rFonts w:asciiTheme="majorHAnsi" w:hAnsiTheme="majorHAnsi" w:cstheme="majorHAnsi"/>
          <w:b/>
          <w:sz w:val="18"/>
          <w:szCs w:val="18"/>
        </w:rPr>
        <w:t>renforce</w:t>
      </w:r>
      <w:r w:rsidR="00E557B3">
        <w:rPr>
          <w:rFonts w:asciiTheme="majorHAnsi" w:hAnsiTheme="majorHAnsi" w:cstheme="majorHAnsi"/>
          <w:b/>
          <w:sz w:val="18"/>
          <w:szCs w:val="18"/>
        </w:rPr>
        <w:t>r l</w:t>
      </w:r>
      <w:r w:rsidRPr="007E34A9">
        <w:rPr>
          <w:rFonts w:asciiTheme="majorHAnsi" w:hAnsiTheme="majorHAnsi" w:cstheme="majorHAnsi"/>
          <w:b/>
          <w:sz w:val="18"/>
          <w:szCs w:val="18"/>
        </w:rPr>
        <w:t xml:space="preserve">es compétences en langues </w:t>
      </w:r>
      <w:r w:rsidR="00E557B3">
        <w:rPr>
          <w:rFonts w:asciiTheme="majorHAnsi" w:hAnsiTheme="majorHAnsi" w:cstheme="majorHAnsi"/>
          <w:b/>
          <w:sz w:val="18"/>
          <w:szCs w:val="18"/>
        </w:rPr>
        <w:t xml:space="preserve">(arabe et français) </w:t>
      </w:r>
      <w:r w:rsidRPr="007E34A9">
        <w:rPr>
          <w:rFonts w:asciiTheme="majorHAnsi" w:hAnsiTheme="majorHAnsi" w:cstheme="majorHAnsi"/>
          <w:b/>
          <w:sz w:val="18"/>
          <w:szCs w:val="18"/>
        </w:rPr>
        <w:t>des élèves tunisiens</w:t>
      </w:r>
      <w:r w:rsidRPr="007E34A9">
        <w:rPr>
          <w:rFonts w:asciiTheme="majorHAnsi" w:hAnsiTheme="majorHAnsi" w:cstheme="majorHAnsi"/>
          <w:sz w:val="18"/>
          <w:szCs w:val="18"/>
        </w:rPr>
        <w:t xml:space="preserve">, </w:t>
      </w:r>
      <w:r w:rsidR="00E557B3">
        <w:rPr>
          <w:rFonts w:asciiTheme="majorHAnsi" w:hAnsiTheme="majorHAnsi" w:cstheme="majorHAnsi"/>
          <w:sz w:val="18"/>
          <w:szCs w:val="18"/>
        </w:rPr>
        <w:t xml:space="preserve">afin de leur permettre </w:t>
      </w:r>
      <w:r w:rsidRPr="007E34A9">
        <w:rPr>
          <w:rFonts w:asciiTheme="majorHAnsi" w:hAnsiTheme="majorHAnsi" w:cstheme="majorHAnsi"/>
          <w:sz w:val="18"/>
          <w:szCs w:val="18"/>
        </w:rPr>
        <w:t>d’améliorer leurs performances scolaires.</w:t>
      </w:r>
    </w:p>
    <w:p w14:paraId="3D0D5CEF" w14:textId="77777777" w:rsidR="00A13F9D" w:rsidRPr="007E34A9" w:rsidRDefault="00A13F9D" w:rsidP="00A13F9D">
      <w:pPr>
        <w:pStyle w:val="corpstexte"/>
        <w:ind w:firstLine="426"/>
        <w:rPr>
          <w:rFonts w:asciiTheme="majorHAnsi" w:hAnsiTheme="majorHAnsi" w:cstheme="majorHAnsi"/>
          <w:sz w:val="18"/>
          <w:szCs w:val="18"/>
        </w:rPr>
      </w:pPr>
      <w:r w:rsidRPr="007E34A9">
        <w:rPr>
          <w:rFonts w:asciiTheme="majorHAnsi" w:hAnsiTheme="majorHAnsi" w:cstheme="majorHAnsi"/>
          <w:sz w:val="18"/>
          <w:szCs w:val="18"/>
        </w:rPr>
        <w:t>Quatre objectifs spécifiques, qui sous-tendent les quatre composantes de ce projet, doivent permettre de parvenir à ce résultat, à savoir :</w:t>
      </w:r>
    </w:p>
    <w:p w14:paraId="44B312C4" w14:textId="6D859CA8" w:rsidR="00A13F9D" w:rsidRPr="007E34A9" w:rsidRDefault="00A13F9D" w:rsidP="00A13F9D">
      <w:pPr>
        <w:pStyle w:val="Paragraphedeliste"/>
        <w:numPr>
          <w:ilvl w:val="0"/>
          <w:numId w:val="43"/>
        </w:numPr>
        <w:spacing w:after="200" w:line="276" w:lineRule="auto"/>
        <w:jc w:val="both"/>
        <w:rPr>
          <w:rFonts w:asciiTheme="majorHAnsi" w:hAnsiTheme="majorHAnsi" w:cstheme="majorHAnsi"/>
          <w:b/>
          <w:sz w:val="18"/>
          <w:szCs w:val="18"/>
        </w:rPr>
      </w:pPr>
      <w:r w:rsidRPr="007E34A9">
        <w:rPr>
          <w:rFonts w:asciiTheme="majorHAnsi" w:hAnsiTheme="majorHAnsi" w:cstheme="majorHAnsi"/>
          <w:b/>
          <w:sz w:val="18"/>
          <w:szCs w:val="18"/>
        </w:rPr>
        <w:t xml:space="preserve">OS 1 : </w:t>
      </w:r>
      <w:r w:rsidRPr="007E34A9">
        <w:rPr>
          <w:rFonts w:asciiTheme="majorHAnsi" w:hAnsiTheme="majorHAnsi" w:cstheme="majorHAnsi"/>
          <w:sz w:val="18"/>
          <w:szCs w:val="18"/>
        </w:rPr>
        <w:t>La qualité de l’enseignement des/en langues</w:t>
      </w:r>
      <w:r w:rsidR="00140428">
        <w:rPr>
          <w:rFonts w:asciiTheme="majorHAnsi" w:hAnsiTheme="majorHAnsi" w:cstheme="majorHAnsi"/>
          <w:sz w:val="18"/>
          <w:szCs w:val="18"/>
        </w:rPr>
        <w:t xml:space="preserve"> arabe et française est améliorée.</w:t>
      </w:r>
    </w:p>
    <w:p w14:paraId="24E3D028" w14:textId="45680DBE" w:rsidR="00A13F9D" w:rsidRPr="007E34A9" w:rsidRDefault="00A13F9D" w:rsidP="00A13F9D">
      <w:pPr>
        <w:pStyle w:val="Paragraphedeliste"/>
        <w:numPr>
          <w:ilvl w:val="0"/>
          <w:numId w:val="43"/>
        </w:numPr>
        <w:spacing w:after="200" w:line="276" w:lineRule="auto"/>
        <w:jc w:val="both"/>
        <w:rPr>
          <w:rFonts w:asciiTheme="majorHAnsi" w:hAnsiTheme="majorHAnsi" w:cstheme="majorHAnsi"/>
          <w:sz w:val="18"/>
          <w:szCs w:val="18"/>
        </w:rPr>
      </w:pPr>
      <w:r w:rsidRPr="007E34A9">
        <w:rPr>
          <w:rFonts w:asciiTheme="majorHAnsi" w:hAnsiTheme="majorHAnsi" w:cstheme="majorHAnsi"/>
          <w:b/>
          <w:sz w:val="18"/>
          <w:szCs w:val="18"/>
        </w:rPr>
        <w:t>OS 2</w:t>
      </w:r>
      <w:r w:rsidRPr="007E34A9">
        <w:rPr>
          <w:rFonts w:asciiTheme="majorHAnsi" w:hAnsiTheme="majorHAnsi" w:cstheme="majorHAnsi"/>
          <w:sz w:val="18"/>
          <w:szCs w:val="18"/>
        </w:rPr>
        <w:t xml:space="preserve"> : Les </w:t>
      </w:r>
      <w:r w:rsidR="00140428">
        <w:rPr>
          <w:rFonts w:asciiTheme="majorHAnsi" w:hAnsiTheme="majorHAnsi" w:cstheme="majorHAnsi"/>
          <w:sz w:val="18"/>
          <w:szCs w:val="18"/>
        </w:rPr>
        <w:t xml:space="preserve">enseignants et les élèves bénéficient de ressources et </w:t>
      </w:r>
      <w:r w:rsidRPr="007E34A9">
        <w:rPr>
          <w:rFonts w:asciiTheme="majorHAnsi" w:hAnsiTheme="majorHAnsi" w:cstheme="majorHAnsi"/>
          <w:sz w:val="18"/>
          <w:szCs w:val="18"/>
        </w:rPr>
        <w:t>d’un environnement scolaire et extra-scolaire plus attractif, favor</w:t>
      </w:r>
      <w:r w:rsidR="00140428">
        <w:rPr>
          <w:rFonts w:asciiTheme="majorHAnsi" w:hAnsiTheme="majorHAnsi" w:cstheme="majorHAnsi"/>
          <w:sz w:val="18"/>
          <w:szCs w:val="18"/>
        </w:rPr>
        <w:t>able à</w:t>
      </w:r>
      <w:r w:rsidRPr="007E34A9">
        <w:rPr>
          <w:rFonts w:asciiTheme="majorHAnsi" w:hAnsiTheme="majorHAnsi" w:cstheme="majorHAnsi"/>
          <w:sz w:val="18"/>
          <w:szCs w:val="18"/>
        </w:rPr>
        <w:t xml:space="preserve"> l’apprentissage des langues. </w:t>
      </w:r>
    </w:p>
    <w:p w14:paraId="52B55809" w14:textId="19D82BE8" w:rsidR="00A13F9D" w:rsidRPr="007E34A9" w:rsidRDefault="00A13F9D" w:rsidP="00A13F9D">
      <w:pPr>
        <w:pStyle w:val="Paragraphedeliste"/>
        <w:numPr>
          <w:ilvl w:val="0"/>
          <w:numId w:val="43"/>
        </w:numPr>
        <w:spacing w:after="200" w:line="276" w:lineRule="auto"/>
        <w:jc w:val="both"/>
        <w:rPr>
          <w:rFonts w:asciiTheme="majorHAnsi" w:hAnsiTheme="majorHAnsi" w:cstheme="majorHAnsi"/>
          <w:sz w:val="18"/>
          <w:szCs w:val="18"/>
        </w:rPr>
      </w:pPr>
      <w:r w:rsidRPr="007E34A9">
        <w:rPr>
          <w:rFonts w:asciiTheme="majorHAnsi" w:hAnsiTheme="majorHAnsi" w:cstheme="majorHAnsi"/>
          <w:b/>
          <w:sz w:val="18"/>
          <w:szCs w:val="18"/>
        </w:rPr>
        <w:t>OS 3</w:t>
      </w:r>
      <w:r w:rsidRPr="007E34A9">
        <w:rPr>
          <w:rFonts w:asciiTheme="majorHAnsi" w:hAnsiTheme="majorHAnsi" w:cstheme="majorHAnsi"/>
          <w:sz w:val="18"/>
          <w:szCs w:val="18"/>
        </w:rPr>
        <w:t> : La communauté est sensibilisée et se mobi</w:t>
      </w:r>
      <w:r w:rsidR="00140428">
        <w:rPr>
          <w:rFonts w:asciiTheme="majorHAnsi" w:hAnsiTheme="majorHAnsi" w:cstheme="majorHAnsi"/>
          <w:sz w:val="18"/>
          <w:szCs w:val="18"/>
        </w:rPr>
        <w:t>lise en faveur de la maitrise du français</w:t>
      </w:r>
      <w:r w:rsidRPr="007E34A9">
        <w:rPr>
          <w:rFonts w:asciiTheme="majorHAnsi" w:hAnsiTheme="majorHAnsi" w:cstheme="majorHAnsi"/>
          <w:sz w:val="18"/>
          <w:szCs w:val="18"/>
        </w:rPr>
        <w:t xml:space="preserve"> et du plurilinguisme.</w:t>
      </w:r>
    </w:p>
    <w:p w14:paraId="11FF3261" w14:textId="29B382D0" w:rsidR="00A13F9D" w:rsidRPr="007E34A9" w:rsidRDefault="00A13F9D" w:rsidP="00A13F9D">
      <w:pPr>
        <w:pStyle w:val="Paragraphedeliste"/>
        <w:numPr>
          <w:ilvl w:val="0"/>
          <w:numId w:val="43"/>
        </w:numPr>
        <w:spacing w:after="200" w:line="276" w:lineRule="auto"/>
        <w:jc w:val="both"/>
        <w:rPr>
          <w:rFonts w:asciiTheme="majorHAnsi" w:hAnsiTheme="majorHAnsi" w:cstheme="majorHAnsi"/>
          <w:sz w:val="18"/>
          <w:szCs w:val="18"/>
        </w:rPr>
      </w:pPr>
      <w:r w:rsidRPr="007E34A9">
        <w:rPr>
          <w:rFonts w:asciiTheme="majorHAnsi" w:hAnsiTheme="majorHAnsi" w:cstheme="majorHAnsi"/>
          <w:b/>
          <w:sz w:val="18"/>
          <w:szCs w:val="18"/>
        </w:rPr>
        <w:t>OS 4</w:t>
      </w:r>
      <w:r w:rsidRPr="007E34A9">
        <w:rPr>
          <w:rFonts w:asciiTheme="majorHAnsi" w:hAnsiTheme="majorHAnsi" w:cstheme="majorHAnsi"/>
          <w:sz w:val="18"/>
          <w:szCs w:val="18"/>
        </w:rPr>
        <w:t xml:space="preserve"> : Les </w:t>
      </w:r>
      <w:r w:rsidR="00140428">
        <w:rPr>
          <w:rFonts w:asciiTheme="majorHAnsi" w:hAnsiTheme="majorHAnsi" w:cstheme="majorHAnsi"/>
          <w:sz w:val="18"/>
          <w:szCs w:val="18"/>
        </w:rPr>
        <w:t>ministères</w:t>
      </w:r>
      <w:r w:rsidRPr="007E34A9">
        <w:rPr>
          <w:rFonts w:asciiTheme="majorHAnsi" w:hAnsiTheme="majorHAnsi" w:cstheme="majorHAnsi"/>
          <w:sz w:val="18"/>
          <w:szCs w:val="18"/>
        </w:rPr>
        <w:t xml:space="preserve"> sont mi</w:t>
      </w:r>
      <w:r w:rsidR="00140428">
        <w:rPr>
          <w:rFonts w:asciiTheme="majorHAnsi" w:hAnsiTheme="majorHAnsi" w:cstheme="majorHAnsi"/>
          <w:sz w:val="18"/>
          <w:szCs w:val="18"/>
        </w:rPr>
        <w:t xml:space="preserve">eux </w:t>
      </w:r>
      <w:r w:rsidR="00140428" w:rsidRPr="007E34A9">
        <w:rPr>
          <w:rFonts w:asciiTheme="majorHAnsi" w:hAnsiTheme="majorHAnsi" w:cstheme="majorHAnsi"/>
          <w:sz w:val="18"/>
          <w:szCs w:val="18"/>
        </w:rPr>
        <w:t>outillés</w:t>
      </w:r>
      <w:r w:rsidRPr="007E34A9">
        <w:rPr>
          <w:rFonts w:asciiTheme="majorHAnsi" w:hAnsiTheme="majorHAnsi" w:cstheme="majorHAnsi"/>
          <w:sz w:val="18"/>
          <w:szCs w:val="18"/>
        </w:rPr>
        <w:t xml:space="preserve"> pour </w:t>
      </w:r>
      <w:r w:rsidR="00140428">
        <w:rPr>
          <w:rFonts w:asciiTheme="majorHAnsi" w:hAnsiTheme="majorHAnsi" w:cstheme="majorHAnsi"/>
          <w:sz w:val="18"/>
          <w:szCs w:val="18"/>
        </w:rPr>
        <w:t>piloter et améliorer l’enseignement-</w:t>
      </w:r>
      <w:r w:rsidRPr="007E34A9">
        <w:rPr>
          <w:rFonts w:asciiTheme="majorHAnsi" w:hAnsiTheme="majorHAnsi" w:cstheme="majorHAnsi"/>
          <w:sz w:val="18"/>
          <w:szCs w:val="18"/>
        </w:rPr>
        <w:t>apprentissage des langues.</w:t>
      </w:r>
    </w:p>
    <w:p w14:paraId="063C764E" w14:textId="4F7FEA35" w:rsidR="00A13F9D" w:rsidRPr="007E34A9" w:rsidRDefault="00A13F9D" w:rsidP="00A13F9D">
      <w:pPr>
        <w:pStyle w:val="corpstexte"/>
        <w:rPr>
          <w:rFonts w:asciiTheme="majorHAnsi" w:hAnsiTheme="majorHAnsi" w:cstheme="majorHAnsi"/>
          <w:b/>
          <w:color w:val="4F81BD" w:themeColor="accent1"/>
          <w:sz w:val="18"/>
          <w:szCs w:val="18"/>
        </w:rPr>
      </w:pPr>
      <w:r w:rsidRPr="007E34A9">
        <w:rPr>
          <w:rFonts w:asciiTheme="majorHAnsi" w:hAnsiTheme="majorHAnsi" w:cstheme="majorHAnsi"/>
          <w:b/>
          <w:color w:val="4F81BD" w:themeColor="accent1"/>
          <w:sz w:val="18"/>
          <w:szCs w:val="18"/>
        </w:rPr>
        <w:t xml:space="preserve">Composante 1 / </w:t>
      </w:r>
      <w:r w:rsidR="00262DCF">
        <w:rPr>
          <w:rFonts w:asciiTheme="majorHAnsi" w:hAnsiTheme="majorHAnsi" w:cstheme="majorHAnsi"/>
          <w:b/>
          <w:color w:val="4F81BD" w:themeColor="accent1"/>
          <w:sz w:val="18"/>
          <w:szCs w:val="18"/>
        </w:rPr>
        <w:t>Didactique et formation</w:t>
      </w:r>
      <w:r w:rsidRPr="007E34A9">
        <w:rPr>
          <w:rFonts w:asciiTheme="majorHAnsi" w:hAnsiTheme="majorHAnsi" w:cstheme="majorHAnsi"/>
          <w:b/>
          <w:color w:val="4F81BD" w:themeColor="accent1"/>
          <w:sz w:val="18"/>
          <w:szCs w:val="18"/>
        </w:rPr>
        <w:t>.</w:t>
      </w:r>
    </w:p>
    <w:p w14:paraId="58933140" w14:textId="77777777" w:rsidR="00A13F9D" w:rsidRPr="007E34A9" w:rsidRDefault="00A13F9D" w:rsidP="00A13F9D">
      <w:pPr>
        <w:pStyle w:val="corpstexte"/>
        <w:ind w:firstLine="426"/>
        <w:rPr>
          <w:rFonts w:asciiTheme="majorHAnsi" w:hAnsiTheme="majorHAnsi" w:cstheme="majorHAnsi"/>
          <w:i/>
          <w:sz w:val="18"/>
          <w:szCs w:val="18"/>
        </w:rPr>
      </w:pPr>
      <w:r w:rsidRPr="007E34A9">
        <w:rPr>
          <w:rFonts w:asciiTheme="majorHAnsi" w:hAnsiTheme="majorHAnsi" w:cstheme="majorHAnsi"/>
          <w:color w:val="1F497D" w:themeColor="text2"/>
          <w:sz w:val="18"/>
          <w:szCs w:val="18"/>
        </w:rPr>
        <w:t xml:space="preserve">Résultat 1.1 </w:t>
      </w:r>
      <w:r w:rsidRPr="007E34A9">
        <w:rPr>
          <w:rFonts w:asciiTheme="majorHAnsi" w:hAnsiTheme="majorHAnsi" w:cstheme="majorHAnsi"/>
          <w:sz w:val="18"/>
          <w:szCs w:val="18"/>
        </w:rPr>
        <w:t xml:space="preserve">/ </w:t>
      </w:r>
      <w:r w:rsidRPr="007E34A9">
        <w:rPr>
          <w:rFonts w:asciiTheme="majorHAnsi" w:hAnsiTheme="majorHAnsi" w:cstheme="majorHAnsi"/>
          <w:bCs/>
          <w:i/>
          <w:sz w:val="18"/>
          <w:szCs w:val="18"/>
        </w:rPr>
        <w:t>La formation initiale des enseignants du primaire est enrichie pour mieux développer les compétences linguistiques et didactiques des futurs enseignants, via une pédagogie rénovée.</w:t>
      </w:r>
    </w:p>
    <w:p w14:paraId="21D556D1" w14:textId="77777777" w:rsidR="00A13F9D" w:rsidRPr="007E34A9" w:rsidRDefault="00A13F9D" w:rsidP="00A13F9D">
      <w:pPr>
        <w:ind w:firstLine="708"/>
        <w:jc w:val="both"/>
        <w:rPr>
          <w:rFonts w:asciiTheme="majorHAnsi" w:eastAsia="Times New Roman" w:hAnsiTheme="majorHAnsi" w:cstheme="majorHAnsi"/>
          <w:i/>
          <w:iCs/>
          <w:sz w:val="18"/>
          <w:szCs w:val="18"/>
        </w:rPr>
      </w:pPr>
      <w:r w:rsidRPr="007E34A9">
        <w:rPr>
          <w:rFonts w:asciiTheme="majorHAnsi" w:eastAsia="Times New Roman" w:hAnsiTheme="majorHAnsi" w:cstheme="majorHAnsi"/>
          <w:sz w:val="18"/>
          <w:szCs w:val="18"/>
        </w:rPr>
        <w:t xml:space="preserve">Le premier sous-objectif de cette composante ciblera l’amélioration du niveau des enseignants du primaire via une </w:t>
      </w:r>
      <w:r w:rsidRPr="007E34A9">
        <w:rPr>
          <w:rFonts w:asciiTheme="majorHAnsi" w:eastAsia="Times New Roman" w:hAnsiTheme="majorHAnsi" w:cstheme="majorHAnsi"/>
          <w:b/>
          <w:sz w:val="18"/>
          <w:szCs w:val="18"/>
        </w:rPr>
        <w:t>intervention au niveau de la Licence en Education et Enseignement (LEE),</w:t>
      </w:r>
      <w:r w:rsidRPr="007E34A9">
        <w:rPr>
          <w:rFonts w:asciiTheme="majorHAnsi" w:eastAsia="Times New Roman" w:hAnsiTheme="majorHAnsi" w:cstheme="majorHAnsi"/>
          <w:sz w:val="18"/>
          <w:szCs w:val="18"/>
        </w:rPr>
        <w:t xml:space="preserve"> dont ces enseignants sont issus. </w:t>
      </w:r>
    </w:p>
    <w:p w14:paraId="10705F5A" w14:textId="77777777" w:rsidR="00A13F9D" w:rsidRPr="007E34A9" w:rsidRDefault="00A13F9D" w:rsidP="00A13F9D">
      <w:pPr>
        <w:jc w:val="both"/>
        <w:rPr>
          <w:rFonts w:asciiTheme="majorHAnsi" w:eastAsia="Times New Roman" w:hAnsiTheme="majorHAnsi" w:cstheme="majorHAnsi"/>
          <w:i/>
          <w:iCs/>
          <w:sz w:val="18"/>
          <w:szCs w:val="18"/>
        </w:rPr>
      </w:pPr>
    </w:p>
    <w:p w14:paraId="0D1CE03F" w14:textId="6F52F9A1" w:rsidR="00A13F9D" w:rsidRPr="007E34A9" w:rsidRDefault="00336676" w:rsidP="00A13F9D">
      <w:pPr>
        <w:ind w:firstLine="708"/>
        <w:jc w:val="both"/>
        <w:rPr>
          <w:rFonts w:asciiTheme="majorHAnsi" w:eastAsia="Times New Roman" w:hAnsiTheme="majorHAnsi" w:cstheme="majorHAnsi"/>
          <w:i/>
          <w:iCs/>
          <w:sz w:val="18"/>
          <w:szCs w:val="18"/>
        </w:rPr>
      </w:pPr>
      <w:r>
        <w:rPr>
          <w:rFonts w:asciiTheme="majorHAnsi" w:eastAsia="Times New Roman" w:hAnsiTheme="majorHAnsi" w:cstheme="majorHAnsi"/>
          <w:sz w:val="18"/>
          <w:szCs w:val="18"/>
        </w:rPr>
        <w:t xml:space="preserve">Dans un premier temps, </w:t>
      </w:r>
      <w:r w:rsidR="00A13F9D" w:rsidRPr="007E34A9">
        <w:rPr>
          <w:rFonts w:asciiTheme="majorHAnsi" w:eastAsia="Times New Roman" w:hAnsiTheme="majorHAnsi" w:cstheme="majorHAnsi"/>
          <w:sz w:val="18"/>
          <w:szCs w:val="18"/>
        </w:rPr>
        <w:t xml:space="preserve">le projet prévoit de </w:t>
      </w:r>
      <w:r w:rsidR="00A13F9D" w:rsidRPr="007E34A9">
        <w:rPr>
          <w:rFonts w:asciiTheme="majorHAnsi" w:eastAsia="Times New Roman" w:hAnsiTheme="majorHAnsi" w:cstheme="majorHAnsi"/>
          <w:b/>
          <w:sz w:val="18"/>
          <w:szCs w:val="18"/>
        </w:rPr>
        <w:t xml:space="preserve">renforcer le niveau linguistique </w:t>
      </w:r>
      <w:r>
        <w:rPr>
          <w:rFonts w:asciiTheme="majorHAnsi" w:eastAsia="Times New Roman" w:hAnsiTheme="majorHAnsi" w:cstheme="majorHAnsi"/>
          <w:b/>
          <w:sz w:val="18"/>
          <w:szCs w:val="18"/>
        </w:rPr>
        <w:t xml:space="preserve">en français </w:t>
      </w:r>
      <w:r w:rsidR="00A13F9D" w:rsidRPr="007E34A9">
        <w:rPr>
          <w:rFonts w:asciiTheme="majorHAnsi" w:eastAsia="Times New Roman" w:hAnsiTheme="majorHAnsi" w:cstheme="majorHAnsi"/>
          <w:b/>
          <w:sz w:val="18"/>
          <w:szCs w:val="18"/>
        </w:rPr>
        <w:t>des étudiants actuellement en cours de licence</w:t>
      </w:r>
      <w:r w:rsidR="00A13F9D" w:rsidRPr="007E34A9">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Une</w:t>
      </w:r>
      <w:r w:rsidR="00A13F9D" w:rsidRPr="007E34A9">
        <w:rPr>
          <w:rFonts w:asciiTheme="majorHAnsi" w:eastAsia="Times New Roman" w:hAnsiTheme="majorHAnsi" w:cstheme="majorHAnsi"/>
          <w:sz w:val="18"/>
          <w:szCs w:val="18"/>
        </w:rPr>
        <w:t xml:space="preserve"> solutions d’apprentissage </w:t>
      </w:r>
      <w:r>
        <w:rPr>
          <w:rFonts w:asciiTheme="majorHAnsi" w:eastAsia="Times New Roman" w:hAnsiTheme="majorHAnsi" w:cstheme="majorHAnsi"/>
          <w:sz w:val="18"/>
          <w:szCs w:val="18"/>
        </w:rPr>
        <w:t>en autonomie, compatible</w:t>
      </w:r>
      <w:r w:rsidR="00A13F9D" w:rsidRPr="007E34A9">
        <w:rPr>
          <w:rFonts w:asciiTheme="majorHAnsi" w:eastAsia="Times New Roman" w:hAnsiTheme="majorHAnsi" w:cstheme="majorHAnsi"/>
          <w:sz w:val="18"/>
          <w:szCs w:val="18"/>
        </w:rPr>
        <w:t xml:space="preserve"> a</w:t>
      </w:r>
      <w:r>
        <w:rPr>
          <w:rFonts w:asciiTheme="majorHAnsi" w:eastAsia="Times New Roman" w:hAnsiTheme="majorHAnsi" w:cstheme="majorHAnsi"/>
          <w:sz w:val="18"/>
          <w:szCs w:val="18"/>
        </w:rPr>
        <w:t>vec les emplois du temps chargé des étudiants, sera</w:t>
      </w:r>
      <w:r w:rsidR="00A13F9D" w:rsidRPr="007E34A9">
        <w:rPr>
          <w:rFonts w:asciiTheme="majorHAnsi" w:eastAsia="Times New Roman" w:hAnsiTheme="majorHAnsi" w:cstheme="majorHAnsi"/>
          <w:sz w:val="18"/>
          <w:szCs w:val="18"/>
        </w:rPr>
        <w:t xml:space="preserve"> mises à disposition en années 1 et 2 du projet</w:t>
      </w:r>
      <w:r w:rsidR="000A69E8" w:rsidRPr="007E34A9">
        <w:rPr>
          <w:rFonts w:asciiTheme="majorHAnsi" w:eastAsia="Times New Roman" w:hAnsiTheme="majorHAnsi" w:cstheme="majorHAnsi"/>
          <w:sz w:val="18"/>
          <w:szCs w:val="18"/>
        </w:rPr>
        <w:t xml:space="preserve">. </w:t>
      </w:r>
    </w:p>
    <w:p w14:paraId="7ACB7B76" w14:textId="249AB281" w:rsidR="00A13F9D" w:rsidRDefault="00336676" w:rsidP="00A13F9D">
      <w:pPr>
        <w:ind w:firstLine="708"/>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Par ailleur</w:t>
      </w:r>
      <w:r w:rsidR="00A13F9D" w:rsidRPr="007E34A9">
        <w:rPr>
          <w:rFonts w:asciiTheme="majorHAnsi" w:eastAsia="Times New Roman" w:hAnsiTheme="majorHAnsi" w:cstheme="majorHAnsi"/>
          <w:sz w:val="18"/>
          <w:szCs w:val="18"/>
        </w:rPr>
        <w:t xml:space="preserve">, de manière à avoir une action durable sur l’amélioration de la qualité de l’enseignement des langues dans la LEE, le projet visera également les </w:t>
      </w:r>
      <w:r w:rsidR="00A13F9D" w:rsidRPr="007E34A9">
        <w:rPr>
          <w:rFonts w:asciiTheme="majorHAnsi" w:eastAsia="Times New Roman" w:hAnsiTheme="majorHAnsi" w:cstheme="majorHAnsi"/>
          <w:b/>
          <w:sz w:val="18"/>
          <w:szCs w:val="18"/>
        </w:rPr>
        <w:t>enseignants de licence</w:t>
      </w:r>
      <w:r w:rsidR="00A13F9D" w:rsidRPr="007E34A9">
        <w:rPr>
          <w:rFonts w:asciiTheme="majorHAnsi" w:eastAsia="Times New Roman" w:hAnsiTheme="majorHAnsi" w:cstheme="majorHAnsi"/>
          <w:sz w:val="18"/>
          <w:szCs w:val="18"/>
        </w:rPr>
        <w:t xml:space="preserve"> et proposera, dans le cadre d’un travail commun entre les enseignants de français et d’arabe, </w:t>
      </w:r>
      <w:r w:rsidR="00A13F9D" w:rsidRPr="007E34A9">
        <w:rPr>
          <w:rFonts w:asciiTheme="majorHAnsi" w:eastAsia="Times New Roman" w:hAnsiTheme="majorHAnsi" w:cstheme="majorHAnsi"/>
          <w:b/>
          <w:sz w:val="18"/>
          <w:szCs w:val="18"/>
        </w:rPr>
        <w:t>des formations-actions en didactique des langues</w:t>
      </w:r>
      <w:r w:rsidR="000469AC" w:rsidRPr="007E34A9">
        <w:rPr>
          <w:rFonts w:asciiTheme="majorHAnsi" w:eastAsia="Times New Roman" w:hAnsiTheme="majorHAnsi" w:cstheme="majorHAnsi"/>
          <w:b/>
          <w:sz w:val="18"/>
          <w:szCs w:val="18"/>
        </w:rPr>
        <w:t xml:space="preserve"> et ingénierie de formation</w:t>
      </w:r>
      <w:r w:rsidR="00A13F9D" w:rsidRPr="007E34A9">
        <w:rPr>
          <w:rFonts w:asciiTheme="majorHAnsi" w:eastAsia="Times New Roman" w:hAnsiTheme="majorHAnsi" w:cstheme="majorHAnsi"/>
          <w:sz w:val="18"/>
          <w:szCs w:val="18"/>
        </w:rPr>
        <w:t xml:space="preserve">, qui les mèneront à </w:t>
      </w:r>
      <w:r w:rsidR="000469AC" w:rsidRPr="007E34A9">
        <w:rPr>
          <w:rFonts w:asciiTheme="majorHAnsi" w:eastAsia="Times New Roman" w:hAnsiTheme="majorHAnsi" w:cstheme="majorHAnsi"/>
          <w:sz w:val="18"/>
          <w:szCs w:val="18"/>
        </w:rPr>
        <w:t>rénover les syllabus des cours de renforcement linguistique en arabe et français</w:t>
      </w:r>
      <w:r w:rsidR="00A13F9D" w:rsidRPr="007E34A9">
        <w:rPr>
          <w:rFonts w:asciiTheme="majorHAnsi" w:eastAsia="Times New Roman" w:hAnsiTheme="majorHAnsi" w:cstheme="majorHAnsi"/>
          <w:sz w:val="18"/>
          <w:szCs w:val="18"/>
        </w:rPr>
        <w:t xml:space="preserve"> à l’attention de leurs étudiants. </w:t>
      </w:r>
      <w:r w:rsidR="00A13F9D" w:rsidRPr="007E34A9">
        <w:rPr>
          <w:rFonts w:asciiTheme="majorHAnsi" w:eastAsia="Times New Roman" w:hAnsiTheme="majorHAnsi" w:cstheme="majorHAnsi"/>
          <w:b/>
          <w:sz w:val="18"/>
          <w:szCs w:val="18"/>
        </w:rPr>
        <w:lastRenderedPageBreak/>
        <w:t xml:space="preserve">Les </w:t>
      </w:r>
      <w:r w:rsidR="00B873B5">
        <w:rPr>
          <w:rFonts w:asciiTheme="majorHAnsi" w:eastAsia="Times New Roman" w:hAnsiTheme="majorHAnsi" w:cstheme="majorHAnsi"/>
          <w:b/>
          <w:sz w:val="18"/>
          <w:szCs w:val="18"/>
        </w:rPr>
        <w:t>s</w:t>
      </w:r>
      <w:r w:rsidR="00BF341B" w:rsidRPr="007E34A9">
        <w:rPr>
          <w:rFonts w:asciiTheme="majorHAnsi" w:eastAsia="Times New Roman" w:hAnsiTheme="majorHAnsi" w:cstheme="majorHAnsi"/>
          <w:b/>
          <w:sz w:val="18"/>
          <w:szCs w:val="18"/>
        </w:rPr>
        <w:t>yllabus</w:t>
      </w:r>
      <w:r w:rsidR="00A13F9D" w:rsidRPr="007E34A9">
        <w:rPr>
          <w:rFonts w:asciiTheme="majorHAnsi" w:eastAsia="Times New Roman" w:hAnsiTheme="majorHAnsi" w:cstheme="majorHAnsi"/>
          <w:b/>
          <w:sz w:val="18"/>
          <w:szCs w:val="18"/>
        </w:rPr>
        <w:t xml:space="preserve"> ainsi créés par le programme </w:t>
      </w:r>
      <w:r w:rsidR="00BF341B" w:rsidRPr="007E34A9">
        <w:rPr>
          <w:rFonts w:asciiTheme="majorHAnsi" w:eastAsia="Times New Roman" w:hAnsiTheme="majorHAnsi" w:cstheme="majorHAnsi"/>
          <w:b/>
          <w:sz w:val="18"/>
          <w:szCs w:val="18"/>
        </w:rPr>
        <w:t>permettront aux Licences LEE de proposer un enseignement plus adapté aux besoins des étudiants, futurs enseignants du primaire.</w:t>
      </w:r>
      <w:r w:rsidR="00A13F9D" w:rsidRPr="007E34A9">
        <w:rPr>
          <w:rFonts w:asciiTheme="majorHAnsi" w:eastAsia="Times New Roman" w:hAnsiTheme="majorHAnsi" w:cstheme="majorHAnsi"/>
          <w:sz w:val="18"/>
          <w:szCs w:val="18"/>
        </w:rPr>
        <w:t xml:space="preserve"> </w:t>
      </w:r>
    </w:p>
    <w:p w14:paraId="4B938627" w14:textId="77777777" w:rsidR="00B873B5" w:rsidRPr="007E34A9" w:rsidRDefault="00B873B5" w:rsidP="00A13F9D">
      <w:pPr>
        <w:ind w:firstLine="708"/>
        <w:jc w:val="both"/>
        <w:rPr>
          <w:rFonts w:asciiTheme="majorHAnsi" w:eastAsia="Times New Roman" w:hAnsiTheme="majorHAnsi" w:cstheme="majorHAnsi"/>
          <w:i/>
          <w:iCs/>
          <w:sz w:val="18"/>
          <w:szCs w:val="18"/>
        </w:rPr>
      </w:pPr>
    </w:p>
    <w:tbl>
      <w:tblPr>
        <w:tblStyle w:val="Grilledutableau"/>
        <w:tblW w:w="0" w:type="auto"/>
        <w:shd w:val="clear" w:color="auto" w:fill="C6D9F1" w:themeFill="text2" w:themeFillTint="33"/>
        <w:tblLook w:val="04A0" w:firstRow="1" w:lastRow="0" w:firstColumn="1" w:lastColumn="0" w:noHBand="0" w:noVBand="1"/>
      </w:tblPr>
      <w:tblGrid>
        <w:gridCol w:w="9056"/>
      </w:tblGrid>
      <w:tr w:rsidR="00B873B5" w14:paraId="0789C098" w14:textId="77777777" w:rsidTr="00B873B5">
        <w:tc>
          <w:tcPr>
            <w:tcW w:w="9056" w:type="dxa"/>
            <w:shd w:val="clear" w:color="auto" w:fill="C6D9F1" w:themeFill="text2" w:themeFillTint="33"/>
          </w:tcPr>
          <w:p w14:paraId="25D8C1A6" w14:textId="43CD6117" w:rsidR="00B873B5" w:rsidRDefault="00B873B5" w:rsidP="00171000">
            <w:pPr>
              <w:pStyle w:val="corpstexte"/>
              <w:rPr>
                <w:rFonts w:asciiTheme="majorHAnsi" w:hAnsiTheme="majorHAnsi" w:cstheme="majorHAnsi"/>
                <w:b/>
                <w:i/>
                <w:sz w:val="18"/>
                <w:szCs w:val="18"/>
              </w:rPr>
            </w:pPr>
            <w:r w:rsidRPr="007E34A9">
              <w:rPr>
                <w:rFonts w:asciiTheme="majorHAnsi" w:hAnsiTheme="majorHAnsi" w:cstheme="majorHAnsi"/>
                <w:b/>
                <w:i/>
                <w:sz w:val="18"/>
                <w:szCs w:val="18"/>
              </w:rPr>
              <w:t>C’est cette activité de rénovation des syllabus qui fait l’objet du présent appel d’offre.</w:t>
            </w:r>
          </w:p>
        </w:tc>
      </w:tr>
    </w:tbl>
    <w:p w14:paraId="0BD88434" w14:textId="77777777" w:rsidR="00A13F9D" w:rsidRPr="00370D52" w:rsidRDefault="00A13F9D" w:rsidP="00A13F9D">
      <w:pPr>
        <w:pStyle w:val="Default"/>
        <w:jc w:val="both"/>
        <w:rPr>
          <w:rFonts w:asciiTheme="majorHAnsi" w:hAnsiTheme="majorHAnsi" w:cstheme="majorHAnsi"/>
          <w:iCs/>
          <w:color w:val="auto"/>
          <w:sz w:val="22"/>
          <w:szCs w:val="22"/>
        </w:rPr>
      </w:pPr>
    </w:p>
    <w:p w14:paraId="1693FA16" w14:textId="59E50749" w:rsidR="00A13F9D" w:rsidRPr="00370D52" w:rsidRDefault="0030013D" w:rsidP="00A13F9D">
      <w:pPr>
        <w:pStyle w:val="Titre1"/>
        <w:keepNext w:val="0"/>
        <w:keepLines w:val="0"/>
        <w:numPr>
          <w:ilvl w:val="0"/>
          <w:numId w:val="44"/>
        </w:numPr>
        <w:shd w:val="clear" w:color="auto" w:fill="1F497D" w:themeFill="text2"/>
        <w:tabs>
          <w:tab w:val="right" w:leader="dot" w:pos="9923"/>
        </w:tabs>
        <w:spacing w:before="0" w:after="240" w:line="300" w:lineRule="atLeast"/>
        <w:jc w:val="both"/>
        <w:rPr>
          <w:rFonts w:cstheme="majorHAnsi"/>
          <w:b/>
          <w:color w:val="FFFFFF" w:themeColor="background1"/>
          <w:sz w:val="22"/>
          <w:szCs w:val="22"/>
        </w:rPr>
      </w:pPr>
      <w:r>
        <w:rPr>
          <w:rFonts w:cstheme="majorHAnsi"/>
          <w:b/>
          <w:color w:val="FFFFFF" w:themeColor="background1"/>
          <w:sz w:val="22"/>
          <w:szCs w:val="22"/>
        </w:rPr>
        <w:t>OBJET DU MARCHE</w:t>
      </w:r>
    </w:p>
    <w:p w14:paraId="6DD131DF" w14:textId="51593EEC" w:rsidR="00936CB9" w:rsidRPr="007E34A9" w:rsidRDefault="005A73AE" w:rsidP="00BF341B">
      <w:pPr>
        <w:pStyle w:val="Sous-titre"/>
        <w:spacing w:after="240"/>
        <w:jc w:val="both"/>
        <w:rPr>
          <w:rFonts w:asciiTheme="majorHAnsi" w:eastAsiaTheme="minorHAnsi" w:hAnsiTheme="majorHAnsi" w:cstheme="majorHAnsi"/>
          <w:b w:val="0"/>
          <w:sz w:val="18"/>
          <w:szCs w:val="18"/>
          <w:lang w:val="fr-FR" w:eastAsia="en-US"/>
        </w:rPr>
      </w:pPr>
      <w:r w:rsidRPr="007E34A9">
        <w:rPr>
          <w:rFonts w:asciiTheme="majorHAnsi" w:eastAsiaTheme="minorHAnsi" w:hAnsiTheme="majorHAnsi" w:cstheme="majorHAnsi"/>
          <w:b w:val="0"/>
          <w:sz w:val="18"/>
          <w:szCs w:val="18"/>
          <w:lang w:val="fr-FR" w:eastAsia="en-US"/>
        </w:rPr>
        <w:t xml:space="preserve">Afin de mener à bien les activités nécessaires à l’atteinte du résultat 1.1, en particulier l’activité 1.1.3 </w:t>
      </w:r>
      <w:r w:rsidR="00D909FE" w:rsidRPr="007E34A9">
        <w:rPr>
          <w:rFonts w:asciiTheme="majorHAnsi" w:eastAsiaTheme="minorHAnsi" w:hAnsiTheme="majorHAnsi" w:cstheme="majorHAnsi"/>
          <w:b w:val="0"/>
          <w:sz w:val="18"/>
          <w:szCs w:val="18"/>
          <w:lang w:val="fr-FR" w:eastAsia="en-US"/>
        </w:rPr>
        <w:t>« </w:t>
      </w:r>
      <w:r w:rsidRPr="007E34A9">
        <w:rPr>
          <w:rFonts w:asciiTheme="majorHAnsi" w:eastAsiaTheme="minorHAnsi" w:hAnsiTheme="majorHAnsi" w:cstheme="majorHAnsi"/>
          <w:b w:val="0"/>
          <w:sz w:val="18"/>
          <w:szCs w:val="18"/>
          <w:lang w:val="fr-FR" w:eastAsia="en-US"/>
        </w:rPr>
        <w:t xml:space="preserve">Formation-action des enseignants de français et d’arabe de la LEE pour une rénovation des modalités de renforcement linguistique des étudiants », Expertise France lance un </w:t>
      </w:r>
      <w:r w:rsidRPr="007E34A9">
        <w:rPr>
          <w:rFonts w:asciiTheme="majorHAnsi" w:eastAsiaTheme="minorHAnsi" w:hAnsiTheme="majorHAnsi" w:cstheme="majorHAnsi"/>
          <w:sz w:val="18"/>
          <w:szCs w:val="18"/>
          <w:lang w:val="fr-FR" w:eastAsia="en-US"/>
        </w:rPr>
        <w:t>appel d’offre divisé en 2 lots</w:t>
      </w:r>
      <w:r w:rsidRPr="007E34A9">
        <w:rPr>
          <w:rFonts w:asciiTheme="majorHAnsi" w:eastAsiaTheme="minorHAnsi" w:hAnsiTheme="majorHAnsi" w:cstheme="majorHAnsi"/>
          <w:b w:val="0"/>
          <w:sz w:val="18"/>
          <w:szCs w:val="18"/>
          <w:lang w:val="fr-FR" w:eastAsia="en-US"/>
        </w:rPr>
        <w:t> :</w:t>
      </w:r>
      <w:r w:rsidRPr="007E34A9">
        <w:rPr>
          <w:rFonts w:asciiTheme="majorHAnsi" w:hAnsiTheme="majorHAnsi" w:cstheme="majorHAnsi"/>
          <w:sz w:val="18"/>
          <w:szCs w:val="18"/>
        </w:rPr>
        <w:t xml:space="preserve"> </w:t>
      </w:r>
    </w:p>
    <w:p w14:paraId="303DC386" w14:textId="408EF885" w:rsidR="005A73AE" w:rsidRPr="007E34A9" w:rsidRDefault="005A73AE" w:rsidP="00B77A95">
      <w:pPr>
        <w:autoSpaceDE w:val="0"/>
        <w:autoSpaceDN w:val="0"/>
        <w:adjustRightInd w:val="0"/>
        <w:rPr>
          <w:rFonts w:asciiTheme="majorHAnsi" w:hAnsiTheme="majorHAnsi" w:cstheme="majorHAnsi"/>
          <w:sz w:val="18"/>
          <w:szCs w:val="18"/>
        </w:rPr>
      </w:pPr>
      <w:r w:rsidRPr="00065C7E">
        <w:rPr>
          <w:rFonts w:asciiTheme="majorHAnsi" w:hAnsiTheme="majorHAnsi" w:cstheme="majorHAnsi"/>
          <w:b/>
          <w:sz w:val="18"/>
          <w:szCs w:val="18"/>
        </w:rPr>
        <w:t>Lot 1 : Conception</w:t>
      </w:r>
      <w:r w:rsidR="0079179A" w:rsidRPr="00065C7E">
        <w:rPr>
          <w:rFonts w:asciiTheme="majorHAnsi" w:hAnsiTheme="majorHAnsi" w:cstheme="majorHAnsi"/>
          <w:b/>
          <w:sz w:val="18"/>
          <w:szCs w:val="18"/>
        </w:rPr>
        <w:t>, coordination</w:t>
      </w:r>
      <w:r w:rsidRPr="00065C7E">
        <w:rPr>
          <w:rFonts w:asciiTheme="majorHAnsi" w:hAnsiTheme="majorHAnsi" w:cstheme="majorHAnsi"/>
          <w:b/>
          <w:sz w:val="18"/>
          <w:szCs w:val="18"/>
        </w:rPr>
        <w:t xml:space="preserve"> et mise en œuvre de l’action formation</w:t>
      </w:r>
      <w:r w:rsidRPr="007E34A9">
        <w:rPr>
          <w:rFonts w:asciiTheme="majorHAnsi" w:hAnsiTheme="majorHAnsi" w:cstheme="majorHAnsi"/>
          <w:sz w:val="18"/>
          <w:szCs w:val="18"/>
        </w:rPr>
        <w:t xml:space="preserve"> des enseignants de langue et appui à la </w:t>
      </w:r>
      <w:r w:rsidRPr="00065C7E">
        <w:rPr>
          <w:rFonts w:asciiTheme="majorHAnsi" w:hAnsiTheme="majorHAnsi" w:cstheme="majorHAnsi"/>
          <w:b/>
          <w:sz w:val="18"/>
          <w:szCs w:val="18"/>
        </w:rPr>
        <w:t>production des syllabus de Français</w:t>
      </w:r>
      <w:r w:rsidR="00BF341B" w:rsidRPr="007E34A9">
        <w:rPr>
          <w:rFonts w:asciiTheme="majorHAnsi" w:hAnsiTheme="majorHAnsi" w:cstheme="majorHAnsi"/>
          <w:sz w:val="18"/>
          <w:szCs w:val="18"/>
        </w:rPr>
        <w:t>. Budget : 60 000 euros</w:t>
      </w:r>
      <w:r w:rsidR="0079179A" w:rsidRPr="007E34A9">
        <w:rPr>
          <w:rFonts w:asciiTheme="majorHAnsi" w:hAnsiTheme="majorHAnsi" w:cstheme="majorHAnsi"/>
          <w:sz w:val="18"/>
          <w:szCs w:val="18"/>
        </w:rPr>
        <w:t xml:space="preserve"> </w:t>
      </w:r>
    </w:p>
    <w:p w14:paraId="2074EC03" w14:textId="77777777" w:rsidR="00065C7E" w:rsidRDefault="00065C7E" w:rsidP="00B77A95">
      <w:pPr>
        <w:autoSpaceDE w:val="0"/>
        <w:autoSpaceDN w:val="0"/>
        <w:adjustRightInd w:val="0"/>
        <w:rPr>
          <w:rFonts w:asciiTheme="majorHAnsi" w:hAnsiTheme="majorHAnsi" w:cstheme="majorHAnsi"/>
          <w:sz w:val="18"/>
          <w:szCs w:val="18"/>
        </w:rPr>
      </w:pPr>
    </w:p>
    <w:p w14:paraId="0AEFE556" w14:textId="00468D12" w:rsidR="005A73AE" w:rsidRPr="007E34A9" w:rsidRDefault="005A73AE" w:rsidP="00B77A95">
      <w:pPr>
        <w:autoSpaceDE w:val="0"/>
        <w:autoSpaceDN w:val="0"/>
        <w:adjustRightInd w:val="0"/>
        <w:rPr>
          <w:rFonts w:asciiTheme="majorHAnsi" w:hAnsiTheme="majorHAnsi" w:cstheme="majorHAnsi"/>
          <w:sz w:val="18"/>
          <w:szCs w:val="18"/>
        </w:rPr>
      </w:pPr>
      <w:r w:rsidRPr="00065C7E">
        <w:rPr>
          <w:rFonts w:asciiTheme="majorHAnsi" w:hAnsiTheme="majorHAnsi" w:cstheme="majorHAnsi"/>
          <w:b/>
          <w:sz w:val="18"/>
          <w:szCs w:val="18"/>
        </w:rPr>
        <w:t>Lot 2 : Appui à la production des syllabus d’Arabe</w:t>
      </w:r>
      <w:r w:rsidR="00BF341B" w:rsidRPr="007E34A9">
        <w:rPr>
          <w:rFonts w:asciiTheme="majorHAnsi" w:hAnsiTheme="majorHAnsi" w:cstheme="majorHAnsi"/>
          <w:sz w:val="18"/>
          <w:szCs w:val="18"/>
        </w:rPr>
        <w:t>. Budget : 30</w:t>
      </w:r>
      <w:r w:rsidR="00397C65">
        <w:rPr>
          <w:rFonts w:asciiTheme="majorHAnsi" w:hAnsiTheme="majorHAnsi" w:cstheme="majorHAnsi"/>
          <w:sz w:val="18"/>
          <w:szCs w:val="18"/>
        </w:rPr>
        <w:t xml:space="preserve"> </w:t>
      </w:r>
      <w:r w:rsidR="00BF341B" w:rsidRPr="007E34A9">
        <w:rPr>
          <w:rFonts w:asciiTheme="majorHAnsi" w:hAnsiTheme="majorHAnsi" w:cstheme="majorHAnsi"/>
          <w:sz w:val="18"/>
          <w:szCs w:val="18"/>
        </w:rPr>
        <w:t>000 euros</w:t>
      </w:r>
      <w:r w:rsidR="00065C7E">
        <w:rPr>
          <w:rFonts w:asciiTheme="majorHAnsi" w:hAnsiTheme="majorHAnsi" w:cstheme="majorHAnsi"/>
          <w:sz w:val="18"/>
          <w:szCs w:val="18"/>
        </w:rPr>
        <w:t>. Prestation complémentaire à la précédente</w:t>
      </w:r>
      <w:r w:rsidR="0079179A" w:rsidRPr="007E34A9">
        <w:rPr>
          <w:rFonts w:asciiTheme="majorHAnsi" w:hAnsiTheme="majorHAnsi" w:cstheme="majorHAnsi"/>
          <w:sz w:val="18"/>
          <w:szCs w:val="18"/>
        </w:rPr>
        <w:t>.</w:t>
      </w:r>
    </w:p>
    <w:p w14:paraId="4A875809" w14:textId="45493A18" w:rsidR="00710838" w:rsidRPr="00370D52" w:rsidRDefault="00710838" w:rsidP="00B77A95">
      <w:pPr>
        <w:autoSpaceDE w:val="0"/>
        <w:autoSpaceDN w:val="0"/>
        <w:adjustRightInd w:val="0"/>
        <w:rPr>
          <w:rFonts w:asciiTheme="majorHAnsi" w:hAnsiTheme="majorHAnsi" w:cstheme="majorHAnsi"/>
          <w:sz w:val="18"/>
          <w:szCs w:val="18"/>
        </w:rPr>
      </w:pPr>
    </w:p>
    <w:p w14:paraId="29678A8C" w14:textId="77777777" w:rsidR="001F36C3" w:rsidRPr="00370D52" w:rsidRDefault="001F36C3" w:rsidP="001F36C3">
      <w:pPr>
        <w:pStyle w:val="Paragraphedeliste"/>
        <w:numPr>
          <w:ilvl w:val="0"/>
          <w:numId w:val="46"/>
        </w:numPr>
        <w:shd w:val="clear" w:color="auto" w:fill="95B3D7" w:themeFill="accent1" w:themeFillTint="99"/>
        <w:tabs>
          <w:tab w:val="right" w:leader="dot" w:pos="9923"/>
        </w:tabs>
        <w:spacing w:after="240" w:line="300" w:lineRule="atLeast"/>
        <w:contextualSpacing w:val="0"/>
        <w:jc w:val="both"/>
        <w:outlineLvl w:val="1"/>
        <w:rPr>
          <w:rFonts w:asciiTheme="majorHAnsi" w:eastAsiaTheme="majorEastAsia" w:hAnsiTheme="majorHAnsi" w:cstheme="majorHAnsi"/>
          <w:vanish/>
          <w:color w:val="FFFFFF" w:themeColor="background1"/>
          <w:sz w:val="22"/>
          <w:szCs w:val="22"/>
        </w:rPr>
      </w:pPr>
    </w:p>
    <w:p w14:paraId="26F0A80A" w14:textId="425054A3" w:rsidR="002B6F51" w:rsidRPr="002B6F51" w:rsidRDefault="002B6F51" w:rsidP="002B6F51">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Pr>
          <w:rFonts w:cstheme="majorHAnsi"/>
          <w:color w:val="FFFFFF" w:themeColor="background1"/>
          <w:sz w:val="22"/>
          <w:szCs w:val="22"/>
        </w:rPr>
        <w:t>Profils souhaités</w:t>
      </w:r>
    </w:p>
    <w:p w14:paraId="699D2D8C" w14:textId="1DA77123" w:rsidR="002B6F51" w:rsidRDefault="002B6F51" w:rsidP="002B6F51">
      <w:pPr>
        <w:jc w:val="both"/>
        <w:rPr>
          <w:rFonts w:asciiTheme="majorHAnsi" w:eastAsiaTheme="minorHAnsi" w:hAnsiTheme="majorHAnsi" w:cstheme="majorHAnsi"/>
          <w:sz w:val="18"/>
          <w:szCs w:val="18"/>
        </w:rPr>
      </w:pPr>
      <w:r w:rsidRPr="002B6F51">
        <w:rPr>
          <w:rFonts w:asciiTheme="majorHAnsi" w:eastAsiaTheme="minorHAnsi" w:hAnsiTheme="majorHAnsi" w:cstheme="majorHAnsi"/>
          <w:sz w:val="18"/>
          <w:szCs w:val="18"/>
        </w:rPr>
        <w:t>Expertise France recherche</w:t>
      </w:r>
      <w:r w:rsidR="004146A0">
        <w:rPr>
          <w:rFonts w:asciiTheme="majorHAnsi" w:eastAsiaTheme="minorHAnsi" w:hAnsiTheme="majorHAnsi" w:cstheme="majorHAnsi"/>
          <w:sz w:val="18"/>
          <w:szCs w:val="18"/>
        </w:rPr>
        <w:t> :</w:t>
      </w:r>
    </w:p>
    <w:p w14:paraId="3BAC2076" w14:textId="77777777" w:rsidR="00C634B7" w:rsidRDefault="00C634B7" w:rsidP="002B6F51">
      <w:pPr>
        <w:jc w:val="both"/>
        <w:rPr>
          <w:rFonts w:asciiTheme="majorHAnsi" w:eastAsiaTheme="minorHAnsi" w:hAnsiTheme="majorHAnsi" w:cstheme="majorHAnsi"/>
          <w:sz w:val="18"/>
          <w:szCs w:val="18"/>
        </w:rPr>
      </w:pPr>
    </w:p>
    <w:p w14:paraId="559AA75A" w14:textId="69743B93" w:rsidR="002B6F51" w:rsidRDefault="002B6F51" w:rsidP="002B6F51">
      <w:pPr>
        <w:jc w:val="both"/>
        <w:rPr>
          <w:rFonts w:asciiTheme="majorHAnsi" w:eastAsiaTheme="minorHAnsi" w:hAnsiTheme="majorHAnsi" w:cstheme="majorHAnsi"/>
          <w:sz w:val="18"/>
          <w:szCs w:val="18"/>
        </w:rPr>
      </w:pPr>
      <w:r w:rsidRPr="00C634B7">
        <w:rPr>
          <w:rFonts w:asciiTheme="majorHAnsi" w:eastAsiaTheme="minorHAnsi" w:hAnsiTheme="majorHAnsi" w:cstheme="majorHAnsi"/>
          <w:b/>
          <w:i/>
          <w:sz w:val="18"/>
          <w:szCs w:val="18"/>
        </w:rPr>
        <w:t>Pour le lot 1</w:t>
      </w:r>
      <w:r>
        <w:rPr>
          <w:rFonts w:asciiTheme="majorHAnsi" w:eastAsiaTheme="minorHAnsi" w:hAnsiTheme="majorHAnsi" w:cstheme="majorHAnsi"/>
          <w:sz w:val="18"/>
          <w:szCs w:val="18"/>
        </w:rPr>
        <w:t xml:space="preserve">, </w:t>
      </w:r>
      <w:r w:rsidRPr="00562D58">
        <w:rPr>
          <w:rFonts w:asciiTheme="majorHAnsi" w:eastAsiaTheme="minorHAnsi" w:hAnsiTheme="majorHAnsi" w:cstheme="majorHAnsi"/>
          <w:b/>
          <w:sz w:val="18"/>
          <w:szCs w:val="18"/>
        </w:rPr>
        <w:t>une structure (publique ou non-publique)</w:t>
      </w:r>
      <w:r>
        <w:rPr>
          <w:rFonts w:asciiTheme="majorHAnsi" w:eastAsiaTheme="minorHAnsi" w:hAnsiTheme="majorHAnsi" w:cstheme="majorHAnsi"/>
          <w:sz w:val="18"/>
          <w:szCs w:val="18"/>
        </w:rPr>
        <w:t xml:space="preserve"> </w:t>
      </w:r>
      <w:r w:rsidRPr="002B6F51">
        <w:rPr>
          <w:rFonts w:asciiTheme="majorHAnsi" w:eastAsiaTheme="minorHAnsi" w:hAnsiTheme="majorHAnsi" w:cstheme="majorHAnsi"/>
          <w:sz w:val="18"/>
          <w:szCs w:val="18"/>
        </w:rPr>
        <w:t>qui aura la capacité de mobiliser une équipe composée d’experts</w:t>
      </w:r>
      <w:r w:rsidR="00DC1690">
        <w:rPr>
          <w:rFonts w:asciiTheme="majorHAnsi" w:eastAsiaTheme="minorHAnsi" w:hAnsiTheme="majorHAnsi" w:cstheme="majorHAnsi"/>
          <w:sz w:val="18"/>
          <w:szCs w:val="18"/>
        </w:rPr>
        <w:t xml:space="preserve"> universitaires</w:t>
      </w:r>
      <w:r w:rsidRPr="002B6F51">
        <w:rPr>
          <w:rFonts w:asciiTheme="majorHAnsi" w:eastAsiaTheme="minorHAnsi" w:hAnsiTheme="majorHAnsi" w:cstheme="majorHAnsi"/>
          <w:sz w:val="18"/>
          <w:szCs w:val="18"/>
        </w:rPr>
        <w:t xml:space="preserve"> internationaux</w:t>
      </w:r>
      <w:r w:rsidR="004146A0">
        <w:rPr>
          <w:rFonts w:asciiTheme="majorHAnsi" w:eastAsiaTheme="minorHAnsi" w:hAnsiTheme="majorHAnsi" w:cstheme="majorHAnsi"/>
          <w:sz w:val="18"/>
          <w:szCs w:val="18"/>
        </w:rPr>
        <w:t xml:space="preserve"> spécialisés</w:t>
      </w:r>
      <w:r w:rsidR="00C634B7">
        <w:rPr>
          <w:rFonts w:asciiTheme="majorHAnsi" w:eastAsiaTheme="minorHAnsi" w:hAnsiTheme="majorHAnsi" w:cstheme="majorHAnsi"/>
          <w:sz w:val="18"/>
          <w:szCs w:val="18"/>
        </w:rPr>
        <w:t xml:space="preserve"> en didactique des langues et</w:t>
      </w:r>
      <w:r w:rsidR="004146A0">
        <w:rPr>
          <w:rFonts w:asciiTheme="majorHAnsi" w:eastAsiaTheme="minorHAnsi" w:hAnsiTheme="majorHAnsi" w:cstheme="majorHAnsi"/>
          <w:sz w:val="18"/>
          <w:szCs w:val="18"/>
        </w:rPr>
        <w:t xml:space="preserve"> </w:t>
      </w:r>
      <w:r w:rsidR="00226536">
        <w:rPr>
          <w:rFonts w:asciiTheme="majorHAnsi" w:eastAsiaTheme="minorHAnsi" w:hAnsiTheme="majorHAnsi" w:cstheme="majorHAnsi"/>
          <w:b/>
          <w:sz w:val="18"/>
          <w:szCs w:val="18"/>
        </w:rPr>
        <w:t>didactique du f</w:t>
      </w:r>
      <w:r w:rsidR="004146A0" w:rsidRPr="00C634B7">
        <w:rPr>
          <w:rFonts w:asciiTheme="majorHAnsi" w:eastAsiaTheme="minorHAnsi" w:hAnsiTheme="majorHAnsi" w:cstheme="majorHAnsi"/>
          <w:b/>
          <w:sz w:val="18"/>
          <w:szCs w:val="18"/>
        </w:rPr>
        <w:t>rançais (</w:t>
      </w:r>
      <w:r w:rsidR="00226536">
        <w:rPr>
          <w:rFonts w:asciiTheme="majorHAnsi" w:eastAsiaTheme="minorHAnsi" w:hAnsiTheme="majorHAnsi" w:cstheme="majorHAnsi"/>
          <w:b/>
          <w:sz w:val="18"/>
          <w:szCs w:val="18"/>
        </w:rPr>
        <w:t>f</w:t>
      </w:r>
      <w:r w:rsidR="004146A0" w:rsidRPr="00C634B7">
        <w:rPr>
          <w:rFonts w:asciiTheme="majorHAnsi" w:eastAsiaTheme="minorHAnsi" w:hAnsiTheme="majorHAnsi" w:cstheme="majorHAnsi"/>
          <w:b/>
          <w:sz w:val="18"/>
          <w:szCs w:val="18"/>
        </w:rPr>
        <w:t>rançais de la classe)</w:t>
      </w:r>
      <w:r w:rsidR="00C634B7" w:rsidRPr="00C634B7">
        <w:rPr>
          <w:rFonts w:asciiTheme="majorHAnsi" w:eastAsiaTheme="minorHAnsi" w:hAnsiTheme="majorHAnsi" w:cstheme="majorHAnsi"/>
          <w:b/>
          <w:sz w:val="18"/>
          <w:szCs w:val="18"/>
        </w:rPr>
        <w:t xml:space="preserve"> ainsi qu’en</w:t>
      </w:r>
      <w:r w:rsidR="004146A0" w:rsidRPr="00C634B7">
        <w:rPr>
          <w:rFonts w:asciiTheme="majorHAnsi" w:eastAsiaTheme="minorHAnsi" w:hAnsiTheme="majorHAnsi" w:cstheme="majorHAnsi"/>
          <w:b/>
          <w:sz w:val="18"/>
          <w:szCs w:val="18"/>
        </w:rPr>
        <w:t xml:space="preserve"> ingénierie de formation</w:t>
      </w:r>
      <w:r w:rsidR="00C634B7">
        <w:rPr>
          <w:rFonts w:asciiTheme="majorHAnsi" w:eastAsiaTheme="minorHAnsi" w:hAnsiTheme="majorHAnsi" w:cstheme="majorHAnsi"/>
          <w:sz w:val="18"/>
          <w:szCs w:val="18"/>
        </w:rPr>
        <w:t xml:space="preserve"> (approche par compétence).</w:t>
      </w:r>
    </w:p>
    <w:p w14:paraId="3212FE02" w14:textId="77777777" w:rsidR="00C634B7" w:rsidRDefault="00C634B7" w:rsidP="002B6F51">
      <w:pPr>
        <w:jc w:val="both"/>
        <w:rPr>
          <w:rFonts w:asciiTheme="majorHAnsi" w:eastAsiaTheme="minorHAnsi" w:hAnsiTheme="majorHAnsi" w:cstheme="majorHAnsi"/>
          <w:sz w:val="18"/>
          <w:szCs w:val="18"/>
        </w:rPr>
      </w:pPr>
    </w:p>
    <w:p w14:paraId="676A8309" w14:textId="08FE7D77" w:rsidR="002B6F51" w:rsidRDefault="002B6F51" w:rsidP="002B6F51">
      <w:pPr>
        <w:jc w:val="both"/>
        <w:rPr>
          <w:rFonts w:asciiTheme="majorHAnsi" w:eastAsiaTheme="minorHAnsi" w:hAnsiTheme="majorHAnsi" w:cstheme="majorHAnsi"/>
          <w:sz w:val="18"/>
          <w:szCs w:val="18"/>
        </w:rPr>
      </w:pPr>
      <w:r w:rsidRPr="00C634B7">
        <w:rPr>
          <w:rFonts w:asciiTheme="majorHAnsi" w:eastAsiaTheme="minorHAnsi" w:hAnsiTheme="majorHAnsi" w:cstheme="majorHAnsi"/>
          <w:b/>
          <w:i/>
          <w:sz w:val="18"/>
          <w:szCs w:val="18"/>
        </w:rPr>
        <w:t>Pour le lot 2</w:t>
      </w:r>
      <w:r>
        <w:rPr>
          <w:rFonts w:asciiTheme="majorHAnsi" w:eastAsiaTheme="minorHAnsi" w:hAnsiTheme="majorHAnsi" w:cstheme="majorHAnsi"/>
          <w:sz w:val="18"/>
          <w:szCs w:val="18"/>
        </w:rPr>
        <w:t xml:space="preserve">, </w:t>
      </w:r>
      <w:r w:rsidRPr="002B6F51">
        <w:rPr>
          <w:rFonts w:asciiTheme="majorHAnsi" w:eastAsiaTheme="minorHAnsi" w:hAnsiTheme="majorHAnsi" w:cstheme="majorHAnsi"/>
          <w:sz w:val="18"/>
          <w:szCs w:val="18"/>
        </w:rPr>
        <w:t xml:space="preserve">une structure (publique ou non-publique) </w:t>
      </w:r>
      <w:r>
        <w:rPr>
          <w:rFonts w:asciiTheme="majorHAnsi" w:eastAsiaTheme="minorHAnsi" w:hAnsiTheme="majorHAnsi" w:cstheme="majorHAnsi"/>
          <w:sz w:val="18"/>
          <w:szCs w:val="18"/>
        </w:rPr>
        <w:t>spécialisée en didactique des langues</w:t>
      </w:r>
      <w:r w:rsidRPr="002B6F51">
        <w:rPr>
          <w:rFonts w:asciiTheme="majorHAnsi" w:eastAsiaTheme="minorHAnsi" w:hAnsiTheme="majorHAnsi" w:cstheme="majorHAnsi"/>
          <w:sz w:val="18"/>
          <w:szCs w:val="18"/>
        </w:rPr>
        <w:t xml:space="preserve"> qui aura la capacité de mobiliser </w:t>
      </w:r>
      <w:r>
        <w:rPr>
          <w:rFonts w:asciiTheme="majorHAnsi" w:eastAsiaTheme="minorHAnsi" w:hAnsiTheme="majorHAnsi" w:cstheme="majorHAnsi"/>
          <w:sz w:val="18"/>
          <w:szCs w:val="18"/>
        </w:rPr>
        <w:t xml:space="preserve">un expert </w:t>
      </w:r>
      <w:r w:rsidR="00DC1690">
        <w:rPr>
          <w:rFonts w:asciiTheme="majorHAnsi" w:eastAsiaTheme="minorHAnsi" w:hAnsiTheme="majorHAnsi" w:cstheme="majorHAnsi"/>
          <w:sz w:val="18"/>
          <w:szCs w:val="18"/>
        </w:rPr>
        <w:t xml:space="preserve">universitaire </w:t>
      </w:r>
      <w:r>
        <w:rPr>
          <w:rFonts w:asciiTheme="majorHAnsi" w:eastAsiaTheme="minorHAnsi" w:hAnsiTheme="majorHAnsi" w:cstheme="majorHAnsi"/>
          <w:sz w:val="18"/>
          <w:szCs w:val="18"/>
        </w:rPr>
        <w:t xml:space="preserve">national ou international </w:t>
      </w:r>
      <w:r w:rsidR="004146A0">
        <w:rPr>
          <w:rFonts w:asciiTheme="majorHAnsi" w:eastAsiaTheme="minorHAnsi" w:hAnsiTheme="majorHAnsi" w:cstheme="majorHAnsi"/>
          <w:sz w:val="18"/>
          <w:szCs w:val="18"/>
        </w:rPr>
        <w:t xml:space="preserve">spécialisé en </w:t>
      </w:r>
      <w:r w:rsidR="004146A0" w:rsidRPr="00C634B7">
        <w:rPr>
          <w:rFonts w:asciiTheme="majorHAnsi" w:eastAsiaTheme="minorHAnsi" w:hAnsiTheme="majorHAnsi" w:cstheme="majorHAnsi"/>
          <w:b/>
          <w:sz w:val="18"/>
          <w:szCs w:val="18"/>
        </w:rPr>
        <w:t>didactique de l’enseignement-apprentissage de l’arabe</w:t>
      </w:r>
      <w:r w:rsidR="004146A0">
        <w:rPr>
          <w:rFonts w:asciiTheme="majorHAnsi" w:eastAsiaTheme="minorHAnsi" w:hAnsiTheme="majorHAnsi" w:cstheme="majorHAnsi"/>
          <w:sz w:val="18"/>
          <w:szCs w:val="18"/>
        </w:rPr>
        <w:t xml:space="preserve"> </w:t>
      </w:r>
      <w:r w:rsidR="00562D58">
        <w:rPr>
          <w:rFonts w:asciiTheme="majorHAnsi" w:eastAsiaTheme="minorHAnsi" w:hAnsiTheme="majorHAnsi" w:cstheme="majorHAnsi"/>
          <w:sz w:val="18"/>
          <w:szCs w:val="18"/>
        </w:rPr>
        <w:t xml:space="preserve">ou </w:t>
      </w:r>
      <w:r w:rsidR="004146A0">
        <w:rPr>
          <w:rFonts w:asciiTheme="majorHAnsi" w:eastAsiaTheme="minorHAnsi" w:hAnsiTheme="majorHAnsi" w:cstheme="majorHAnsi"/>
          <w:sz w:val="18"/>
          <w:szCs w:val="18"/>
        </w:rPr>
        <w:t>arabisant spécialiste de didactique des langues.</w:t>
      </w:r>
    </w:p>
    <w:p w14:paraId="4C8ECDA1" w14:textId="25109F3F" w:rsidR="002B6F51" w:rsidRDefault="00C634B7" w:rsidP="002B6F51">
      <w:pPr>
        <w:jc w:val="both"/>
        <w:rPr>
          <w:rFonts w:asciiTheme="majorHAnsi" w:eastAsiaTheme="minorHAnsi" w:hAnsiTheme="majorHAnsi" w:cstheme="majorHAnsi"/>
          <w:sz w:val="18"/>
          <w:szCs w:val="18"/>
        </w:rPr>
      </w:pPr>
      <w:r>
        <w:rPr>
          <w:rFonts w:asciiTheme="majorHAnsi" w:eastAsiaTheme="minorHAnsi" w:hAnsiTheme="majorHAnsi" w:cstheme="majorHAnsi"/>
          <w:sz w:val="18"/>
          <w:szCs w:val="18"/>
        </w:rPr>
        <w:t>OU bien</w:t>
      </w:r>
      <w:r w:rsidR="002B6F51" w:rsidRPr="002B6F51">
        <w:rPr>
          <w:rFonts w:asciiTheme="majorHAnsi" w:eastAsiaTheme="minorHAnsi" w:hAnsiTheme="majorHAnsi" w:cstheme="majorHAnsi"/>
          <w:sz w:val="18"/>
          <w:szCs w:val="18"/>
        </w:rPr>
        <w:t xml:space="preserve"> un expert </w:t>
      </w:r>
      <w:r w:rsidR="00DC1690">
        <w:rPr>
          <w:rFonts w:asciiTheme="majorHAnsi" w:eastAsiaTheme="minorHAnsi" w:hAnsiTheme="majorHAnsi" w:cstheme="majorHAnsi"/>
          <w:sz w:val="18"/>
          <w:szCs w:val="18"/>
        </w:rPr>
        <w:t xml:space="preserve">universitaire </w:t>
      </w:r>
      <w:r w:rsidR="002B6F51">
        <w:rPr>
          <w:rFonts w:asciiTheme="majorHAnsi" w:eastAsiaTheme="minorHAnsi" w:hAnsiTheme="majorHAnsi" w:cstheme="majorHAnsi"/>
          <w:sz w:val="18"/>
          <w:szCs w:val="18"/>
        </w:rPr>
        <w:t xml:space="preserve">national ou international spécialisé en </w:t>
      </w:r>
      <w:r w:rsidR="002B6F51" w:rsidRPr="00C634B7">
        <w:rPr>
          <w:rFonts w:asciiTheme="majorHAnsi" w:eastAsiaTheme="minorHAnsi" w:hAnsiTheme="majorHAnsi" w:cstheme="majorHAnsi"/>
          <w:b/>
          <w:sz w:val="18"/>
          <w:szCs w:val="18"/>
        </w:rPr>
        <w:t>didactique de l’enseignement-apprentissage de l’arabe</w:t>
      </w:r>
      <w:r w:rsidR="002B6F51">
        <w:rPr>
          <w:rFonts w:asciiTheme="majorHAnsi" w:eastAsiaTheme="minorHAnsi" w:hAnsiTheme="majorHAnsi" w:cstheme="majorHAnsi"/>
          <w:sz w:val="18"/>
          <w:szCs w:val="18"/>
        </w:rPr>
        <w:t xml:space="preserve"> ou un expert arabisant spécialiste de didactique des langues.</w:t>
      </w:r>
    </w:p>
    <w:p w14:paraId="09B9EC89" w14:textId="65DF0B45" w:rsidR="00226536" w:rsidRDefault="00226536" w:rsidP="002B6F51">
      <w:pPr>
        <w:jc w:val="both"/>
        <w:rPr>
          <w:rFonts w:asciiTheme="majorHAnsi" w:eastAsiaTheme="minorHAnsi" w:hAnsiTheme="majorHAnsi" w:cstheme="majorHAnsi"/>
          <w:sz w:val="18"/>
          <w:szCs w:val="18"/>
        </w:rPr>
      </w:pPr>
      <w:r>
        <w:rPr>
          <w:rFonts w:asciiTheme="majorHAnsi" w:eastAsiaTheme="minorHAnsi" w:hAnsiTheme="majorHAnsi" w:cstheme="majorHAnsi"/>
          <w:sz w:val="18"/>
          <w:szCs w:val="18"/>
        </w:rPr>
        <w:t>Le</w:t>
      </w:r>
      <w:r w:rsidR="00D56AAE">
        <w:rPr>
          <w:rFonts w:asciiTheme="majorHAnsi" w:eastAsiaTheme="minorHAnsi" w:hAnsiTheme="majorHAnsi" w:cstheme="majorHAnsi"/>
          <w:sz w:val="18"/>
          <w:szCs w:val="18"/>
        </w:rPr>
        <w:t xml:space="preserve"> ou les</w:t>
      </w:r>
      <w:r>
        <w:rPr>
          <w:rFonts w:asciiTheme="majorHAnsi" w:eastAsiaTheme="minorHAnsi" w:hAnsiTheme="majorHAnsi" w:cstheme="majorHAnsi"/>
          <w:sz w:val="18"/>
          <w:szCs w:val="18"/>
        </w:rPr>
        <w:t xml:space="preserve"> experts </w:t>
      </w:r>
      <w:r w:rsidR="00D56AAE">
        <w:rPr>
          <w:rFonts w:asciiTheme="majorHAnsi" w:eastAsiaTheme="minorHAnsi" w:hAnsiTheme="majorHAnsi" w:cstheme="majorHAnsi"/>
          <w:sz w:val="18"/>
          <w:szCs w:val="18"/>
        </w:rPr>
        <w:t xml:space="preserve">du lot 2 </w:t>
      </w:r>
      <w:r>
        <w:rPr>
          <w:rFonts w:asciiTheme="majorHAnsi" w:eastAsiaTheme="minorHAnsi" w:hAnsiTheme="majorHAnsi" w:cstheme="majorHAnsi"/>
          <w:sz w:val="18"/>
          <w:szCs w:val="18"/>
        </w:rPr>
        <w:t xml:space="preserve">devront être à même de </w:t>
      </w:r>
      <w:r w:rsidRPr="006E614B">
        <w:rPr>
          <w:rFonts w:asciiTheme="majorHAnsi" w:eastAsiaTheme="minorHAnsi" w:hAnsiTheme="majorHAnsi" w:cstheme="majorHAnsi"/>
          <w:b/>
          <w:sz w:val="18"/>
          <w:szCs w:val="18"/>
        </w:rPr>
        <w:t>communiquer en français avec les experts du lot 1</w:t>
      </w:r>
      <w:r>
        <w:rPr>
          <w:rFonts w:asciiTheme="majorHAnsi" w:eastAsiaTheme="minorHAnsi" w:hAnsiTheme="majorHAnsi" w:cstheme="majorHAnsi"/>
          <w:sz w:val="18"/>
          <w:szCs w:val="18"/>
        </w:rPr>
        <w:t xml:space="preserve"> et de rendre leurs </w:t>
      </w:r>
      <w:r w:rsidRPr="006E614B">
        <w:rPr>
          <w:rFonts w:asciiTheme="majorHAnsi" w:eastAsiaTheme="minorHAnsi" w:hAnsiTheme="majorHAnsi" w:cstheme="majorHAnsi"/>
          <w:b/>
          <w:sz w:val="18"/>
          <w:szCs w:val="18"/>
        </w:rPr>
        <w:t>livrables en version bilingue arabe-français</w:t>
      </w:r>
      <w:r>
        <w:rPr>
          <w:rFonts w:asciiTheme="majorHAnsi" w:eastAsiaTheme="minorHAnsi" w:hAnsiTheme="majorHAnsi" w:cstheme="majorHAnsi"/>
          <w:sz w:val="18"/>
          <w:szCs w:val="18"/>
        </w:rPr>
        <w:t>.</w:t>
      </w:r>
      <w:r w:rsidR="00D56AAE">
        <w:rPr>
          <w:rFonts w:asciiTheme="majorHAnsi" w:eastAsiaTheme="minorHAnsi" w:hAnsiTheme="majorHAnsi" w:cstheme="majorHAnsi"/>
          <w:sz w:val="18"/>
          <w:szCs w:val="18"/>
        </w:rPr>
        <w:t xml:space="preserve"> </w:t>
      </w:r>
      <w:r w:rsidR="00D56AAE" w:rsidRPr="006E614B">
        <w:rPr>
          <w:rFonts w:asciiTheme="majorHAnsi" w:eastAsiaTheme="minorHAnsi" w:hAnsiTheme="majorHAnsi" w:cstheme="majorHAnsi"/>
          <w:b/>
          <w:sz w:val="18"/>
          <w:szCs w:val="18"/>
        </w:rPr>
        <w:t>La langue de travail pour les 3 premières étapes sera le français</w:t>
      </w:r>
      <w:r w:rsidR="00D56AAE">
        <w:rPr>
          <w:rFonts w:asciiTheme="majorHAnsi" w:eastAsiaTheme="minorHAnsi" w:hAnsiTheme="majorHAnsi" w:cstheme="majorHAnsi"/>
          <w:sz w:val="18"/>
          <w:szCs w:val="18"/>
        </w:rPr>
        <w:t>.</w:t>
      </w:r>
    </w:p>
    <w:p w14:paraId="6AA2C3A6" w14:textId="0138B5B6" w:rsidR="00C634B7" w:rsidRDefault="00C634B7" w:rsidP="002B6F51">
      <w:pPr>
        <w:jc w:val="both"/>
        <w:rPr>
          <w:rFonts w:asciiTheme="majorHAnsi" w:eastAsiaTheme="minorHAnsi" w:hAnsiTheme="majorHAnsi" w:cstheme="majorHAnsi"/>
          <w:sz w:val="18"/>
          <w:szCs w:val="18"/>
        </w:rPr>
      </w:pPr>
    </w:p>
    <w:p w14:paraId="779FCB00" w14:textId="3D6354B5" w:rsidR="00C634B7" w:rsidRPr="00C634B7" w:rsidRDefault="00C634B7" w:rsidP="00C634B7">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C634B7">
        <w:rPr>
          <w:rFonts w:cstheme="majorHAnsi"/>
          <w:color w:val="FFFFFF" w:themeColor="background1"/>
          <w:sz w:val="22"/>
          <w:szCs w:val="22"/>
        </w:rPr>
        <w:t>Alignement et coordination entre les 2 lots :</w:t>
      </w:r>
    </w:p>
    <w:p w14:paraId="34EC0A51" w14:textId="77777777" w:rsidR="00C634B7" w:rsidRDefault="00C634B7" w:rsidP="00C634B7">
      <w:pPr>
        <w:spacing w:before="120" w:after="120"/>
        <w:jc w:val="both"/>
        <w:rPr>
          <w:rFonts w:asciiTheme="majorHAnsi" w:eastAsiaTheme="minorHAnsi" w:hAnsiTheme="majorHAnsi" w:cstheme="majorHAnsi"/>
          <w:sz w:val="18"/>
          <w:szCs w:val="18"/>
        </w:rPr>
      </w:pPr>
      <w:r w:rsidRPr="00C634B7">
        <w:rPr>
          <w:rFonts w:asciiTheme="majorHAnsi" w:eastAsiaTheme="minorHAnsi" w:hAnsiTheme="majorHAnsi" w:cstheme="majorHAnsi"/>
          <w:b/>
          <w:sz w:val="18"/>
          <w:szCs w:val="18"/>
        </w:rPr>
        <w:t>Le prestataire prenant en charge de lot 1</w:t>
      </w:r>
      <w:r>
        <w:rPr>
          <w:rFonts w:asciiTheme="majorHAnsi" w:eastAsiaTheme="minorHAnsi" w:hAnsiTheme="majorHAnsi" w:cstheme="majorHAnsi"/>
          <w:sz w:val="18"/>
          <w:szCs w:val="18"/>
        </w:rPr>
        <w:t xml:space="preserve"> devra coordonner les activités entre les lots 1 et 2 afin de piloter les actions parfois communes, parfois complémentaires avec le prestataire du lot 2.</w:t>
      </w:r>
    </w:p>
    <w:p w14:paraId="5E549659" w14:textId="6E18B4C3" w:rsidR="00C634B7" w:rsidRDefault="00C634B7" w:rsidP="00C634B7">
      <w:pPr>
        <w:spacing w:before="120" w:after="120"/>
        <w:jc w:val="both"/>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Pour ce faire, il doit impliquer le prestataire du lot 2 dans les étapes de conception du plan d’action et du parcours d’action formation. </w:t>
      </w:r>
    </w:p>
    <w:p w14:paraId="0540540C" w14:textId="5B612521" w:rsidR="00C634B7" w:rsidRPr="00180207" w:rsidRDefault="00C634B7" w:rsidP="00C634B7">
      <w:pPr>
        <w:spacing w:before="120" w:after="120"/>
        <w:jc w:val="both"/>
        <w:rPr>
          <w:rFonts w:asciiTheme="majorHAnsi" w:eastAsiaTheme="minorHAnsi" w:hAnsiTheme="majorHAnsi" w:cstheme="majorHAnsi"/>
          <w:sz w:val="18"/>
          <w:szCs w:val="18"/>
        </w:rPr>
      </w:pPr>
      <w:r w:rsidRPr="00C634B7">
        <w:rPr>
          <w:rFonts w:asciiTheme="majorHAnsi" w:eastAsiaTheme="minorHAnsi" w:hAnsiTheme="majorHAnsi" w:cstheme="majorHAnsi"/>
          <w:b/>
          <w:sz w:val="18"/>
          <w:szCs w:val="18"/>
        </w:rPr>
        <w:t>Le prestataire prenant en charge le lot 2</w:t>
      </w:r>
      <w:r w:rsidRPr="00180207">
        <w:rPr>
          <w:rFonts w:asciiTheme="majorHAnsi" w:eastAsiaTheme="minorHAnsi" w:hAnsiTheme="majorHAnsi" w:cstheme="majorHAnsi"/>
          <w:sz w:val="18"/>
          <w:szCs w:val="18"/>
        </w:rPr>
        <w:t xml:space="preserve"> doit inscrire son action dans le plan d’action piloté par le prestataire du lot 1. Le prestataire du lot 2 devra ainsi être partie prenante dans les étapes de conception du plan d’action et du parcours d’action-formation pilotées par le prestataire du lot 1.</w:t>
      </w:r>
    </w:p>
    <w:p w14:paraId="506C369D" w14:textId="30B8E634" w:rsidR="00C634B7" w:rsidRPr="00C634B7" w:rsidRDefault="00C634B7" w:rsidP="00C634B7">
      <w:pPr>
        <w:pStyle w:val="Sous-titre"/>
        <w:spacing w:after="240"/>
        <w:jc w:val="both"/>
        <w:rPr>
          <w:rFonts w:asciiTheme="majorHAnsi" w:hAnsiTheme="majorHAnsi" w:cstheme="majorHAnsi"/>
          <w:sz w:val="18"/>
          <w:szCs w:val="18"/>
          <w:lang w:val="fr-FR" w:eastAsia="zh-CN"/>
        </w:rPr>
      </w:pPr>
      <w:r w:rsidRPr="00C634B7">
        <w:rPr>
          <w:rFonts w:asciiTheme="majorHAnsi" w:hAnsiTheme="majorHAnsi" w:cstheme="majorHAnsi"/>
          <w:sz w:val="18"/>
          <w:szCs w:val="18"/>
          <w:lang w:val="fr-FR" w:eastAsia="zh-CN"/>
        </w:rPr>
        <w:t>Un même prestataire peut soumettre une proposition pour un seul lot ou bien pour les lots 1 et 2.</w:t>
      </w:r>
    </w:p>
    <w:p w14:paraId="65791852" w14:textId="249C39AC" w:rsidR="004146A0" w:rsidRDefault="00C634B7" w:rsidP="00C634B7">
      <w:pPr>
        <w:pStyle w:val="Sous-titre"/>
        <w:spacing w:after="240"/>
        <w:jc w:val="both"/>
        <w:rPr>
          <w:rFonts w:asciiTheme="majorHAnsi" w:eastAsiaTheme="minorHAnsi" w:hAnsiTheme="majorHAnsi" w:cstheme="majorHAnsi"/>
          <w:sz w:val="18"/>
          <w:szCs w:val="18"/>
        </w:rPr>
      </w:pPr>
      <w:r w:rsidRPr="00180207">
        <w:rPr>
          <w:rFonts w:asciiTheme="majorHAnsi" w:hAnsiTheme="majorHAnsi" w:cstheme="majorHAnsi"/>
          <w:b w:val="0"/>
          <w:sz w:val="18"/>
          <w:szCs w:val="18"/>
          <w:lang w:val="fr-FR" w:eastAsia="zh-CN"/>
        </w:rPr>
        <w:t>Les prestataires pouvant prendre en charge dans une même offre l’ensemble des deux lots ou pouvant déposer conjointement des offres distinctes mai</w:t>
      </w:r>
      <w:r>
        <w:rPr>
          <w:rFonts w:asciiTheme="majorHAnsi" w:hAnsiTheme="majorHAnsi" w:cstheme="majorHAnsi"/>
          <w:b w:val="0"/>
          <w:sz w:val="18"/>
          <w:szCs w:val="18"/>
          <w:lang w:val="fr-FR" w:eastAsia="zh-CN"/>
        </w:rPr>
        <w:t>s coordonnées</w:t>
      </w:r>
      <w:r w:rsidR="00633A99">
        <w:rPr>
          <w:rFonts w:asciiTheme="majorHAnsi" w:hAnsiTheme="majorHAnsi" w:cstheme="majorHAnsi"/>
          <w:b w:val="0"/>
          <w:sz w:val="18"/>
          <w:szCs w:val="18"/>
          <w:lang w:val="fr-FR" w:eastAsia="zh-CN"/>
        </w:rPr>
        <w:t xml:space="preserve"> sont encouragées</w:t>
      </w:r>
      <w:r>
        <w:rPr>
          <w:rFonts w:asciiTheme="majorHAnsi" w:hAnsiTheme="majorHAnsi" w:cstheme="majorHAnsi"/>
          <w:b w:val="0"/>
          <w:sz w:val="18"/>
          <w:szCs w:val="18"/>
          <w:lang w:val="fr-FR" w:eastAsia="zh-CN"/>
        </w:rPr>
        <w:t xml:space="preserve"> à le faire.</w:t>
      </w:r>
    </w:p>
    <w:p w14:paraId="29E579EB" w14:textId="110FDD3D" w:rsidR="004146A0" w:rsidRPr="004146A0" w:rsidRDefault="004146A0" w:rsidP="004146A0">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4146A0">
        <w:rPr>
          <w:rFonts w:cstheme="majorHAnsi"/>
          <w:color w:val="FFFFFF" w:themeColor="background1"/>
          <w:sz w:val="22"/>
          <w:szCs w:val="22"/>
        </w:rPr>
        <w:t xml:space="preserve">Calendrier </w:t>
      </w:r>
    </w:p>
    <w:p w14:paraId="52912A5E" w14:textId="45EFCE90" w:rsidR="004146A0" w:rsidRPr="00370D52" w:rsidRDefault="004146A0" w:rsidP="004146A0">
      <w:pPr>
        <w:pStyle w:val="TableParagraph"/>
        <w:spacing w:line="276" w:lineRule="auto"/>
        <w:ind w:left="0"/>
        <w:jc w:val="both"/>
        <w:rPr>
          <w:rFonts w:asciiTheme="majorHAnsi" w:eastAsiaTheme="minorHAnsi" w:hAnsiTheme="majorHAnsi" w:cstheme="majorHAnsi"/>
          <w:sz w:val="18"/>
          <w:szCs w:val="18"/>
          <w:lang w:val="fr-FR"/>
        </w:rPr>
      </w:pPr>
      <w:r>
        <w:rPr>
          <w:rFonts w:asciiTheme="majorHAnsi" w:eastAsiaTheme="minorHAnsi" w:hAnsiTheme="majorHAnsi" w:cstheme="majorHAnsi"/>
          <w:sz w:val="18"/>
          <w:szCs w:val="18"/>
          <w:lang w:val="fr-FR"/>
        </w:rPr>
        <w:t xml:space="preserve">Le chronogramme de la prestation sera </w:t>
      </w:r>
      <w:r w:rsidRPr="00370D52">
        <w:rPr>
          <w:rFonts w:asciiTheme="majorHAnsi" w:eastAsiaTheme="minorHAnsi" w:hAnsiTheme="majorHAnsi" w:cstheme="majorHAnsi"/>
          <w:sz w:val="18"/>
          <w:szCs w:val="18"/>
          <w:lang w:val="fr-FR"/>
        </w:rPr>
        <w:t>à définir</w:t>
      </w:r>
      <w:r>
        <w:rPr>
          <w:rFonts w:asciiTheme="majorHAnsi" w:eastAsiaTheme="minorHAnsi" w:hAnsiTheme="majorHAnsi" w:cstheme="majorHAnsi"/>
          <w:sz w:val="18"/>
          <w:szCs w:val="18"/>
          <w:lang w:val="fr-FR"/>
        </w:rPr>
        <w:t xml:space="preserve">, dans le calendrier général indiqué ci- dessous, en concertation entre les prestataires, l’équipe PARLE et la DGRU, </w:t>
      </w:r>
      <w:r w:rsidRPr="00370D52">
        <w:rPr>
          <w:rFonts w:asciiTheme="majorHAnsi" w:eastAsiaTheme="minorHAnsi" w:hAnsiTheme="majorHAnsi" w:cstheme="majorHAnsi"/>
          <w:sz w:val="18"/>
          <w:szCs w:val="18"/>
          <w:lang w:val="fr-FR"/>
        </w:rPr>
        <w:t>en fonction de</w:t>
      </w:r>
      <w:r>
        <w:rPr>
          <w:rFonts w:asciiTheme="majorHAnsi" w:eastAsiaTheme="minorHAnsi" w:hAnsiTheme="majorHAnsi" w:cstheme="majorHAnsi"/>
          <w:sz w:val="18"/>
          <w:szCs w:val="18"/>
          <w:lang w:val="fr-FR"/>
        </w:rPr>
        <w:t>s</w:t>
      </w:r>
      <w:r w:rsidRPr="00370D52">
        <w:rPr>
          <w:rFonts w:asciiTheme="majorHAnsi" w:eastAsiaTheme="minorHAnsi" w:hAnsiTheme="majorHAnsi" w:cstheme="majorHAnsi"/>
          <w:sz w:val="18"/>
          <w:szCs w:val="18"/>
          <w:lang w:val="fr-FR"/>
        </w:rPr>
        <w:t xml:space="preserve"> proposition</w:t>
      </w:r>
      <w:r>
        <w:rPr>
          <w:rFonts w:asciiTheme="majorHAnsi" w:eastAsiaTheme="minorHAnsi" w:hAnsiTheme="majorHAnsi" w:cstheme="majorHAnsi"/>
          <w:sz w:val="18"/>
          <w:szCs w:val="18"/>
          <w:lang w:val="fr-FR"/>
        </w:rPr>
        <w:t>s</w:t>
      </w:r>
      <w:r w:rsidRPr="00370D52">
        <w:rPr>
          <w:rFonts w:asciiTheme="majorHAnsi" w:eastAsiaTheme="minorHAnsi" w:hAnsiTheme="majorHAnsi" w:cstheme="majorHAnsi"/>
          <w:sz w:val="18"/>
          <w:szCs w:val="18"/>
          <w:lang w:val="fr-FR"/>
        </w:rPr>
        <w:t xml:space="preserve"> technique</w:t>
      </w:r>
      <w:r>
        <w:rPr>
          <w:rFonts w:asciiTheme="majorHAnsi" w:eastAsiaTheme="minorHAnsi" w:hAnsiTheme="majorHAnsi" w:cstheme="majorHAnsi"/>
          <w:sz w:val="18"/>
          <w:szCs w:val="18"/>
          <w:lang w:val="fr-FR"/>
        </w:rPr>
        <w:t>s</w:t>
      </w:r>
      <w:r w:rsidRPr="00370D52">
        <w:rPr>
          <w:rFonts w:asciiTheme="majorHAnsi" w:eastAsiaTheme="minorHAnsi" w:hAnsiTheme="majorHAnsi" w:cstheme="majorHAnsi"/>
          <w:sz w:val="18"/>
          <w:szCs w:val="18"/>
          <w:lang w:val="fr-FR"/>
        </w:rPr>
        <w:t xml:space="preserve"> et financière retenue.</w:t>
      </w:r>
    </w:p>
    <w:p w14:paraId="3A7AF001" w14:textId="167EC3FA" w:rsidR="004146A0" w:rsidRPr="004146A0" w:rsidRDefault="004146A0" w:rsidP="004146A0">
      <w:pPr>
        <w:pStyle w:val="TableParagraph"/>
        <w:spacing w:line="276" w:lineRule="auto"/>
        <w:ind w:left="0"/>
        <w:jc w:val="both"/>
        <w:rPr>
          <w:rFonts w:asciiTheme="majorHAnsi" w:eastAsiaTheme="minorHAnsi" w:hAnsiTheme="majorHAnsi" w:cstheme="majorHAnsi"/>
          <w:b/>
          <w:sz w:val="18"/>
          <w:szCs w:val="18"/>
          <w:lang w:val="fr-FR"/>
        </w:rPr>
      </w:pPr>
      <w:r w:rsidRPr="004146A0">
        <w:rPr>
          <w:rFonts w:asciiTheme="majorHAnsi" w:eastAsiaTheme="minorHAnsi" w:hAnsiTheme="majorHAnsi" w:cstheme="majorHAnsi"/>
          <w:b/>
          <w:sz w:val="18"/>
          <w:szCs w:val="18"/>
          <w:lang w:val="fr-FR"/>
        </w:rPr>
        <w:t>Cadre général </w:t>
      </w:r>
      <w:r>
        <w:rPr>
          <w:rFonts w:asciiTheme="majorHAnsi" w:eastAsiaTheme="minorHAnsi" w:hAnsiTheme="majorHAnsi" w:cstheme="majorHAnsi"/>
          <w:b/>
          <w:sz w:val="18"/>
          <w:szCs w:val="18"/>
          <w:lang w:val="fr-FR"/>
        </w:rPr>
        <w:t xml:space="preserve">et dates-butoir </w:t>
      </w:r>
      <w:r w:rsidRPr="004146A0">
        <w:rPr>
          <w:rFonts w:asciiTheme="majorHAnsi" w:eastAsiaTheme="minorHAnsi" w:hAnsiTheme="majorHAnsi" w:cstheme="majorHAnsi"/>
          <w:b/>
          <w:sz w:val="18"/>
          <w:szCs w:val="18"/>
          <w:lang w:val="fr-FR"/>
        </w:rPr>
        <w:t xml:space="preserve">: </w:t>
      </w:r>
    </w:p>
    <w:p w14:paraId="26134000" w14:textId="4FAC2A2A" w:rsidR="004146A0" w:rsidRPr="00370D52" w:rsidRDefault="004146A0" w:rsidP="004146A0">
      <w:pPr>
        <w:pStyle w:val="TableParagraph"/>
        <w:spacing w:line="276" w:lineRule="auto"/>
        <w:ind w:left="0"/>
        <w:jc w:val="both"/>
        <w:rPr>
          <w:rFonts w:asciiTheme="majorHAnsi" w:eastAsiaTheme="minorHAnsi" w:hAnsiTheme="majorHAnsi" w:cstheme="majorHAnsi"/>
          <w:sz w:val="18"/>
          <w:szCs w:val="18"/>
          <w:lang w:val="fr-FR"/>
        </w:rPr>
      </w:pPr>
      <w:r w:rsidRPr="00370D52">
        <w:rPr>
          <w:rFonts w:asciiTheme="majorHAnsi" w:eastAsiaTheme="minorHAnsi" w:hAnsiTheme="majorHAnsi" w:cstheme="majorHAnsi"/>
          <w:sz w:val="18"/>
          <w:szCs w:val="18"/>
          <w:lang w:val="fr-FR"/>
        </w:rPr>
        <w:t>U</w:t>
      </w:r>
      <w:r w:rsidR="00340C14">
        <w:rPr>
          <w:rFonts w:asciiTheme="majorHAnsi" w:eastAsiaTheme="minorHAnsi" w:hAnsiTheme="majorHAnsi" w:cstheme="majorHAnsi"/>
          <w:sz w:val="18"/>
          <w:szCs w:val="18"/>
          <w:lang w:val="fr-FR"/>
        </w:rPr>
        <w:t>n premier livrable (s</w:t>
      </w:r>
      <w:r w:rsidRPr="00370D52">
        <w:rPr>
          <w:rFonts w:asciiTheme="majorHAnsi" w:eastAsiaTheme="minorHAnsi" w:hAnsiTheme="majorHAnsi" w:cstheme="majorHAnsi"/>
          <w:sz w:val="18"/>
          <w:szCs w:val="18"/>
          <w:lang w:val="fr-FR"/>
        </w:rPr>
        <w:t>yllabus de 3</w:t>
      </w:r>
      <w:r w:rsidRPr="00370D52">
        <w:rPr>
          <w:rFonts w:asciiTheme="majorHAnsi" w:eastAsiaTheme="minorHAnsi" w:hAnsiTheme="majorHAnsi" w:cstheme="majorHAnsi"/>
          <w:sz w:val="18"/>
          <w:szCs w:val="18"/>
          <w:vertAlign w:val="superscript"/>
          <w:lang w:val="fr-FR"/>
        </w:rPr>
        <w:t>ème</w:t>
      </w:r>
      <w:r w:rsidRPr="00370D52">
        <w:rPr>
          <w:rFonts w:asciiTheme="majorHAnsi" w:eastAsiaTheme="minorHAnsi" w:hAnsiTheme="majorHAnsi" w:cstheme="majorHAnsi"/>
          <w:sz w:val="18"/>
          <w:szCs w:val="18"/>
          <w:lang w:val="fr-FR"/>
        </w:rPr>
        <w:t xml:space="preserve"> année) devra à minima être </w:t>
      </w:r>
      <w:r>
        <w:rPr>
          <w:rFonts w:asciiTheme="majorHAnsi" w:eastAsiaTheme="minorHAnsi" w:hAnsiTheme="majorHAnsi" w:cstheme="majorHAnsi"/>
          <w:sz w:val="18"/>
          <w:szCs w:val="18"/>
          <w:lang w:val="fr-FR"/>
        </w:rPr>
        <w:t xml:space="preserve">livré et </w:t>
      </w:r>
      <w:r w:rsidRPr="00370D52">
        <w:rPr>
          <w:rFonts w:asciiTheme="majorHAnsi" w:eastAsiaTheme="minorHAnsi" w:hAnsiTheme="majorHAnsi" w:cstheme="majorHAnsi"/>
          <w:sz w:val="18"/>
          <w:szCs w:val="18"/>
          <w:lang w:val="fr-FR"/>
        </w:rPr>
        <w:t>validé au 1</w:t>
      </w:r>
      <w:r w:rsidRPr="00370D52">
        <w:rPr>
          <w:rFonts w:asciiTheme="majorHAnsi" w:eastAsiaTheme="minorHAnsi" w:hAnsiTheme="majorHAnsi" w:cstheme="majorHAnsi"/>
          <w:sz w:val="18"/>
          <w:szCs w:val="18"/>
          <w:vertAlign w:val="superscript"/>
          <w:lang w:val="fr-FR"/>
        </w:rPr>
        <w:t>er</w:t>
      </w:r>
      <w:r w:rsidRPr="00370D52">
        <w:rPr>
          <w:rFonts w:asciiTheme="majorHAnsi" w:eastAsiaTheme="minorHAnsi" w:hAnsiTheme="majorHAnsi" w:cstheme="majorHAnsi"/>
          <w:sz w:val="18"/>
          <w:szCs w:val="18"/>
          <w:lang w:val="fr-FR"/>
        </w:rPr>
        <w:t xml:space="preserve"> septembre 2025.</w:t>
      </w:r>
    </w:p>
    <w:p w14:paraId="28A72AC1" w14:textId="0D619C89" w:rsidR="004146A0" w:rsidRDefault="004146A0" w:rsidP="004146A0">
      <w:pPr>
        <w:jc w:val="both"/>
        <w:rPr>
          <w:rFonts w:asciiTheme="majorHAnsi" w:eastAsiaTheme="minorHAnsi" w:hAnsiTheme="majorHAnsi" w:cstheme="majorHAnsi"/>
          <w:sz w:val="18"/>
          <w:szCs w:val="18"/>
        </w:rPr>
      </w:pPr>
      <w:r w:rsidRPr="00370D52">
        <w:rPr>
          <w:rFonts w:asciiTheme="majorHAnsi" w:eastAsiaTheme="minorHAnsi" w:hAnsiTheme="majorHAnsi" w:cstheme="majorHAnsi"/>
          <w:sz w:val="18"/>
          <w:szCs w:val="18"/>
        </w:rPr>
        <w:t xml:space="preserve">La durée de la prestation ne pourra s’étendre au-delà </w:t>
      </w:r>
      <w:r w:rsidR="006B6C10" w:rsidRPr="00370D52">
        <w:rPr>
          <w:rFonts w:asciiTheme="majorHAnsi" w:eastAsiaTheme="minorHAnsi" w:hAnsiTheme="majorHAnsi" w:cstheme="majorHAnsi"/>
          <w:sz w:val="18"/>
          <w:szCs w:val="18"/>
        </w:rPr>
        <w:t>d’Octobre</w:t>
      </w:r>
      <w:r w:rsidR="006B6C10">
        <w:rPr>
          <w:rFonts w:asciiTheme="majorHAnsi" w:eastAsiaTheme="minorHAnsi" w:hAnsiTheme="majorHAnsi" w:cstheme="majorHAnsi"/>
          <w:sz w:val="18"/>
          <w:szCs w:val="18"/>
        </w:rPr>
        <w:t xml:space="preserve"> 2027</w:t>
      </w:r>
      <w:r w:rsidR="00340C14">
        <w:rPr>
          <w:rFonts w:asciiTheme="majorHAnsi" w:eastAsiaTheme="minorHAnsi" w:hAnsiTheme="majorHAnsi" w:cstheme="majorHAnsi"/>
          <w:sz w:val="18"/>
          <w:szCs w:val="18"/>
        </w:rPr>
        <w:t>.</w:t>
      </w:r>
    </w:p>
    <w:p w14:paraId="0A419DCC" w14:textId="2DF883A6" w:rsidR="00137B0D" w:rsidRPr="004146A0" w:rsidRDefault="00137B0D" w:rsidP="004146A0">
      <w:pPr>
        <w:jc w:val="both"/>
        <w:rPr>
          <w:rFonts w:asciiTheme="majorHAnsi" w:eastAsiaTheme="minorHAnsi" w:hAnsiTheme="majorHAnsi" w:cstheme="majorHAnsi"/>
          <w:sz w:val="18"/>
          <w:szCs w:val="18"/>
        </w:rPr>
      </w:pPr>
    </w:p>
    <w:p w14:paraId="3959DDB9" w14:textId="5CD0884E" w:rsidR="00BF341B" w:rsidRPr="00370D52" w:rsidRDefault="00962C8B" w:rsidP="005C5FE5">
      <w:pPr>
        <w:pStyle w:val="Titre2"/>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370D52">
        <w:rPr>
          <w:rFonts w:cstheme="majorHAnsi"/>
          <w:color w:val="FFFFFF" w:themeColor="background1"/>
          <w:sz w:val="22"/>
          <w:szCs w:val="22"/>
        </w:rPr>
        <w:lastRenderedPageBreak/>
        <w:t>F</w:t>
      </w:r>
      <w:r w:rsidR="00BF341B" w:rsidRPr="00370D52">
        <w:rPr>
          <w:rFonts w:cstheme="majorHAnsi"/>
          <w:color w:val="FFFFFF" w:themeColor="background1"/>
          <w:sz w:val="22"/>
          <w:szCs w:val="22"/>
        </w:rPr>
        <w:t xml:space="preserve">inalités et objectifs </w:t>
      </w:r>
      <w:r w:rsidR="004146A0">
        <w:rPr>
          <w:rFonts w:cstheme="majorHAnsi"/>
          <w:color w:val="FFFFFF" w:themeColor="background1"/>
          <w:sz w:val="22"/>
          <w:szCs w:val="22"/>
        </w:rPr>
        <w:t xml:space="preserve">de </w:t>
      </w:r>
      <w:r w:rsidR="007E7709">
        <w:rPr>
          <w:rFonts w:cstheme="majorHAnsi"/>
          <w:color w:val="FFFFFF" w:themeColor="background1"/>
          <w:sz w:val="22"/>
          <w:szCs w:val="22"/>
        </w:rPr>
        <w:t>l’activité</w:t>
      </w:r>
    </w:p>
    <w:p w14:paraId="42791C2D" w14:textId="1F718097" w:rsidR="00595850" w:rsidRPr="007E34A9" w:rsidRDefault="00595850" w:rsidP="005C5FE5">
      <w:pPr>
        <w:keepNext/>
        <w:rPr>
          <w:rFonts w:asciiTheme="majorHAnsi" w:hAnsiTheme="majorHAnsi" w:cstheme="majorHAnsi"/>
          <w:sz w:val="18"/>
          <w:szCs w:val="18"/>
        </w:rPr>
      </w:pPr>
      <w:r w:rsidRPr="007E34A9">
        <w:rPr>
          <w:rFonts w:asciiTheme="majorHAnsi" w:hAnsiTheme="majorHAnsi" w:cstheme="majorHAnsi"/>
          <w:sz w:val="18"/>
          <w:szCs w:val="18"/>
        </w:rPr>
        <w:t xml:space="preserve">Il s’agirait de concevoir et de mettre en </w:t>
      </w:r>
      <w:r w:rsidR="00B55220" w:rsidRPr="007E34A9">
        <w:rPr>
          <w:rFonts w:asciiTheme="majorHAnsi" w:hAnsiTheme="majorHAnsi" w:cstheme="majorHAnsi"/>
          <w:sz w:val="18"/>
          <w:szCs w:val="18"/>
        </w:rPr>
        <w:t>œuvre</w:t>
      </w:r>
      <w:r w:rsidRPr="007E34A9">
        <w:rPr>
          <w:rFonts w:asciiTheme="majorHAnsi" w:hAnsiTheme="majorHAnsi" w:cstheme="majorHAnsi"/>
          <w:sz w:val="18"/>
          <w:szCs w:val="18"/>
        </w:rPr>
        <w:t xml:space="preserve"> une </w:t>
      </w:r>
      <w:r w:rsidRPr="007E34A9">
        <w:rPr>
          <w:rFonts w:asciiTheme="majorHAnsi" w:hAnsiTheme="majorHAnsi" w:cstheme="majorHAnsi"/>
          <w:b/>
          <w:bCs/>
          <w:sz w:val="18"/>
          <w:szCs w:val="18"/>
        </w:rPr>
        <w:t>action-format</w:t>
      </w:r>
      <w:r w:rsidR="00340C14">
        <w:rPr>
          <w:rFonts w:asciiTheme="majorHAnsi" w:hAnsiTheme="majorHAnsi" w:cstheme="majorHAnsi"/>
          <w:b/>
          <w:bCs/>
          <w:sz w:val="18"/>
          <w:szCs w:val="18"/>
        </w:rPr>
        <w:t>ion des enseignants de langue (arabe et français) des Licences E</w:t>
      </w:r>
      <w:r w:rsidRPr="007E34A9">
        <w:rPr>
          <w:rFonts w:asciiTheme="majorHAnsi" w:hAnsiTheme="majorHAnsi" w:cstheme="majorHAnsi"/>
          <w:b/>
          <w:bCs/>
          <w:sz w:val="18"/>
          <w:szCs w:val="18"/>
        </w:rPr>
        <w:t>ducation</w:t>
      </w:r>
      <w:r w:rsidRPr="007E34A9">
        <w:rPr>
          <w:rFonts w:asciiTheme="majorHAnsi" w:hAnsiTheme="majorHAnsi" w:cstheme="majorHAnsi"/>
          <w:sz w:val="18"/>
          <w:szCs w:val="18"/>
        </w:rPr>
        <w:t xml:space="preserve"> </w:t>
      </w:r>
      <w:r w:rsidR="00340C14">
        <w:rPr>
          <w:rFonts w:asciiTheme="majorHAnsi" w:hAnsiTheme="majorHAnsi" w:cstheme="majorHAnsi"/>
          <w:b/>
          <w:sz w:val="18"/>
          <w:szCs w:val="18"/>
        </w:rPr>
        <w:t>et E</w:t>
      </w:r>
      <w:r w:rsidR="00B55220" w:rsidRPr="007E34A9">
        <w:rPr>
          <w:rFonts w:asciiTheme="majorHAnsi" w:hAnsiTheme="majorHAnsi" w:cstheme="majorHAnsi"/>
          <w:b/>
          <w:sz w:val="18"/>
          <w:szCs w:val="18"/>
        </w:rPr>
        <w:t>nseignement</w:t>
      </w:r>
      <w:r w:rsidR="00B55220" w:rsidRPr="007E34A9">
        <w:rPr>
          <w:rFonts w:asciiTheme="majorHAnsi" w:hAnsiTheme="majorHAnsi" w:cstheme="majorHAnsi"/>
          <w:sz w:val="18"/>
          <w:szCs w:val="18"/>
        </w:rPr>
        <w:t xml:space="preserve"> </w:t>
      </w:r>
      <w:r w:rsidRPr="007E34A9">
        <w:rPr>
          <w:rFonts w:asciiTheme="majorHAnsi" w:hAnsiTheme="majorHAnsi" w:cstheme="majorHAnsi"/>
          <w:sz w:val="18"/>
          <w:szCs w:val="18"/>
        </w:rPr>
        <w:t xml:space="preserve">afin </w:t>
      </w:r>
    </w:p>
    <w:p w14:paraId="3B3AC9CF" w14:textId="77777777" w:rsidR="00595850" w:rsidRPr="007E34A9" w:rsidRDefault="00595850" w:rsidP="00595850">
      <w:pPr>
        <w:pStyle w:val="Paragraphedeliste"/>
        <w:numPr>
          <w:ilvl w:val="0"/>
          <w:numId w:val="42"/>
        </w:numPr>
        <w:contextualSpacing w:val="0"/>
        <w:rPr>
          <w:rFonts w:asciiTheme="majorHAnsi" w:hAnsiTheme="majorHAnsi" w:cstheme="majorHAnsi"/>
          <w:sz w:val="18"/>
          <w:szCs w:val="18"/>
        </w:rPr>
      </w:pPr>
      <w:r w:rsidRPr="007E34A9">
        <w:rPr>
          <w:rFonts w:asciiTheme="majorHAnsi" w:hAnsiTheme="majorHAnsi" w:cstheme="majorHAnsi"/>
          <w:sz w:val="18"/>
          <w:szCs w:val="18"/>
        </w:rPr>
        <w:t xml:space="preserve">d’une part, de renforcer leurs </w:t>
      </w:r>
      <w:r w:rsidRPr="007E34A9">
        <w:rPr>
          <w:rFonts w:asciiTheme="majorHAnsi" w:hAnsiTheme="majorHAnsi" w:cstheme="majorHAnsi"/>
          <w:b/>
          <w:bCs/>
          <w:sz w:val="18"/>
          <w:szCs w:val="18"/>
        </w:rPr>
        <w:t>compétences en didactique des langues étrangères et en ingénierie de formation</w:t>
      </w:r>
      <w:r w:rsidRPr="007E34A9">
        <w:rPr>
          <w:rFonts w:asciiTheme="majorHAnsi" w:hAnsiTheme="majorHAnsi" w:cstheme="majorHAnsi"/>
          <w:sz w:val="18"/>
          <w:szCs w:val="18"/>
        </w:rPr>
        <w:t xml:space="preserve">, </w:t>
      </w:r>
    </w:p>
    <w:p w14:paraId="53E5B966" w14:textId="4827A317" w:rsidR="00065C7E" w:rsidRDefault="00595850" w:rsidP="00B45280">
      <w:pPr>
        <w:pStyle w:val="Paragraphedeliste"/>
        <w:numPr>
          <w:ilvl w:val="0"/>
          <w:numId w:val="42"/>
        </w:numPr>
        <w:contextualSpacing w:val="0"/>
        <w:rPr>
          <w:rFonts w:asciiTheme="majorHAnsi" w:hAnsiTheme="majorHAnsi" w:cstheme="majorHAnsi"/>
          <w:sz w:val="18"/>
          <w:szCs w:val="18"/>
        </w:rPr>
      </w:pPr>
      <w:r w:rsidRPr="007E34A9">
        <w:rPr>
          <w:rFonts w:asciiTheme="majorHAnsi" w:hAnsiTheme="majorHAnsi" w:cstheme="majorHAnsi"/>
          <w:sz w:val="18"/>
          <w:szCs w:val="18"/>
        </w:rPr>
        <w:t xml:space="preserve">et d’autre part de </w:t>
      </w:r>
      <w:r w:rsidRPr="007E34A9">
        <w:rPr>
          <w:rFonts w:asciiTheme="majorHAnsi" w:hAnsiTheme="majorHAnsi" w:cstheme="majorHAnsi"/>
          <w:b/>
          <w:bCs/>
          <w:sz w:val="18"/>
          <w:szCs w:val="18"/>
        </w:rPr>
        <w:t xml:space="preserve">produire de nouveau syllabus pour les cours de renforcement linguistique en </w:t>
      </w:r>
      <w:r w:rsidR="00497B11">
        <w:rPr>
          <w:rFonts w:asciiTheme="majorHAnsi" w:hAnsiTheme="majorHAnsi" w:cstheme="majorHAnsi"/>
          <w:b/>
          <w:bCs/>
          <w:sz w:val="18"/>
          <w:szCs w:val="18"/>
        </w:rPr>
        <w:t>arabe et en f</w:t>
      </w:r>
      <w:r w:rsidRPr="007E34A9">
        <w:rPr>
          <w:rFonts w:asciiTheme="majorHAnsi" w:hAnsiTheme="majorHAnsi" w:cstheme="majorHAnsi"/>
          <w:b/>
          <w:bCs/>
          <w:sz w:val="18"/>
          <w:szCs w:val="18"/>
        </w:rPr>
        <w:t>rançais</w:t>
      </w:r>
      <w:r w:rsidRPr="007E34A9">
        <w:rPr>
          <w:rFonts w:asciiTheme="majorHAnsi" w:hAnsiTheme="majorHAnsi" w:cstheme="majorHAnsi"/>
          <w:sz w:val="18"/>
          <w:szCs w:val="18"/>
        </w:rPr>
        <w:t xml:space="preserve"> répondant aux besoins langagiers des futurs enseignants du primaire.</w:t>
      </w:r>
    </w:p>
    <w:p w14:paraId="33A87496" w14:textId="77777777" w:rsidR="00B45280" w:rsidRPr="00B45280" w:rsidRDefault="00B45280" w:rsidP="00B45280">
      <w:pPr>
        <w:pStyle w:val="Paragraphedeliste"/>
        <w:contextualSpacing w:val="0"/>
        <w:rPr>
          <w:rFonts w:asciiTheme="majorHAnsi" w:hAnsiTheme="majorHAnsi" w:cstheme="majorHAnsi"/>
          <w:sz w:val="18"/>
          <w:szCs w:val="18"/>
        </w:rPr>
      </w:pPr>
    </w:p>
    <w:p w14:paraId="7B5AB1B2" w14:textId="47037493" w:rsidR="00EC54B6" w:rsidRPr="00EC54B6" w:rsidRDefault="00EC54B6" w:rsidP="00EC54B6">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EC54B6">
        <w:rPr>
          <w:rFonts w:cstheme="majorHAnsi"/>
          <w:color w:val="FFFFFF" w:themeColor="background1"/>
          <w:sz w:val="22"/>
          <w:szCs w:val="22"/>
        </w:rPr>
        <w:t>Principaux acteurs</w:t>
      </w:r>
    </w:p>
    <w:p w14:paraId="323C5768" w14:textId="2218D1C9" w:rsidR="00575293" w:rsidRPr="00575293" w:rsidRDefault="00575293" w:rsidP="00575293">
      <w:pPr>
        <w:spacing w:before="120" w:after="120"/>
        <w:jc w:val="both"/>
        <w:rPr>
          <w:rFonts w:asciiTheme="majorHAnsi" w:eastAsiaTheme="minorHAnsi" w:hAnsiTheme="majorHAnsi" w:cstheme="majorHAnsi"/>
          <w:sz w:val="18"/>
          <w:szCs w:val="18"/>
        </w:rPr>
      </w:pPr>
      <w:r w:rsidRPr="00575293">
        <w:rPr>
          <w:rFonts w:asciiTheme="majorHAnsi" w:eastAsiaTheme="minorHAnsi" w:hAnsiTheme="majorHAnsi" w:cstheme="majorHAnsi"/>
          <w:b/>
          <w:sz w:val="18"/>
          <w:szCs w:val="18"/>
        </w:rPr>
        <w:t>La DGRU</w:t>
      </w:r>
      <w:r w:rsidRPr="00575293">
        <w:rPr>
          <w:rFonts w:asciiTheme="majorHAnsi" w:eastAsiaTheme="minorHAnsi" w:hAnsiTheme="majorHAnsi" w:cstheme="majorHAnsi"/>
          <w:sz w:val="18"/>
          <w:szCs w:val="18"/>
        </w:rPr>
        <w:t>, bénéficiaire de l’activité 1.1.3 jou</w:t>
      </w:r>
      <w:r w:rsidR="008255C1">
        <w:rPr>
          <w:rFonts w:asciiTheme="majorHAnsi" w:eastAsiaTheme="minorHAnsi" w:hAnsiTheme="majorHAnsi" w:cstheme="majorHAnsi"/>
          <w:sz w:val="18"/>
          <w:szCs w:val="18"/>
        </w:rPr>
        <w:t>e un rôle essentiel et assure le</w:t>
      </w:r>
      <w:r>
        <w:rPr>
          <w:rFonts w:asciiTheme="majorHAnsi" w:eastAsiaTheme="minorHAnsi" w:hAnsiTheme="majorHAnsi" w:cstheme="majorHAnsi"/>
          <w:sz w:val="18"/>
          <w:szCs w:val="18"/>
        </w:rPr>
        <w:t xml:space="preserve"> pilotage </w:t>
      </w:r>
      <w:r w:rsidR="00397C65">
        <w:rPr>
          <w:rFonts w:asciiTheme="majorHAnsi" w:eastAsiaTheme="minorHAnsi" w:hAnsiTheme="majorHAnsi" w:cstheme="majorHAnsi"/>
          <w:sz w:val="18"/>
          <w:szCs w:val="18"/>
        </w:rPr>
        <w:t xml:space="preserve">politique et institutionnel </w:t>
      </w:r>
      <w:r w:rsidR="008255C1">
        <w:rPr>
          <w:rFonts w:asciiTheme="majorHAnsi" w:eastAsiaTheme="minorHAnsi" w:hAnsiTheme="majorHAnsi" w:cstheme="majorHAnsi"/>
          <w:sz w:val="18"/>
          <w:szCs w:val="18"/>
        </w:rPr>
        <w:t>de l’activité.</w:t>
      </w:r>
      <w:r w:rsidRPr="00575293">
        <w:rPr>
          <w:rFonts w:asciiTheme="majorHAnsi" w:eastAsiaTheme="minorHAnsi" w:hAnsiTheme="majorHAnsi" w:cstheme="majorHAnsi"/>
          <w:sz w:val="18"/>
          <w:szCs w:val="18"/>
        </w:rPr>
        <w:t xml:space="preserve"> </w:t>
      </w:r>
    </w:p>
    <w:p w14:paraId="22E50CAA" w14:textId="7152DE69" w:rsidR="00065C7E" w:rsidRPr="00DC1690" w:rsidRDefault="00065C7E" w:rsidP="005A73AE">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 xml:space="preserve">La rénovation des enseignements de langue </w:t>
      </w:r>
      <w:r w:rsidR="00424D53" w:rsidRPr="00DC1690">
        <w:rPr>
          <w:rFonts w:asciiTheme="majorHAnsi" w:eastAsiaTheme="minorHAnsi" w:hAnsiTheme="majorHAnsi" w:cstheme="majorHAnsi"/>
          <w:sz w:val="18"/>
          <w:szCs w:val="18"/>
        </w:rPr>
        <w:t>(arabe et f</w:t>
      </w:r>
      <w:r w:rsidRPr="00DC1690">
        <w:rPr>
          <w:rFonts w:asciiTheme="majorHAnsi" w:eastAsiaTheme="minorHAnsi" w:hAnsiTheme="majorHAnsi" w:cstheme="majorHAnsi"/>
          <w:sz w:val="18"/>
          <w:szCs w:val="18"/>
        </w:rPr>
        <w:t>rançais) dans le cadre du projet PARLE de déroule conco</w:t>
      </w:r>
      <w:r w:rsidR="00DC1690" w:rsidRPr="00DC1690">
        <w:rPr>
          <w:rFonts w:asciiTheme="majorHAnsi" w:eastAsiaTheme="minorHAnsi" w:hAnsiTheme="majorHAnsi" w:cstheme="majorHAnsi"/>
          <w:sz w:val="18"/>
          <w:szCs w:val="18"/>
        </w:rPr>
        <w:t xml:space="preserve">mitamment à la révision </w:t>
      </w:r>
      <w:r w:rsidRPr="00DC1690">
        <w:rPr>
          <w:rFonts w:asciiTheme="majorHAnsi" w:eastAsiaTheme="minorHAnsi" w:hAnsiTheme="majorHAnsi" w:cstheme="majorHAnsi"/>
          <w:sz w:val="18"/>
          <w:szCs w:val="18"/>
        </w:rPr>
        <w:t xml:space="preserve">de </w:t>
      </w:r>
      <w:r w:rsidR="00424D53" w:rsidRPr="00DC1690">
        <w:rPr>
          <w:rFonts w:asciiTheme="majorHAnsi" w:eastAsiaTheme="minorHAnsi" w:hAnsiTheme="majorHAnsi" w:cstheme="majorHAnsi"/>
          <w:sz w:val="18"/>
          <w:szCs w:val="18"/>
        </w:rPr>
        <w:t xml:space="preserve">la maquette des </w:t>
      </w:r>
      <w:r w:rsidR="00DC1690" w:rsidRPr="00DC1690">
        <w:rPr>
          <w:rFonts w:asciiTheme="majorHAnsi" w:eastAsiaTheme="minorHAnsi" w:hAnsiTheme="majorHAnsi" w:cstheme="majorHAnsi"/>
          <w:sz w:val="18"/>
          <w:szCs w:val="18"/>
        </w:rPr>
        <w:t xml:space="preserve">LEE, pilotée par la DGRU, </w:t>
      </w:r>
      <w:r w:rsidRPr="00DC1690">
        <w:rPr>
          <w:rFonts w:asciiTheme="majorHAnsi" w:eastAsiaTheme="minorHAnsi" w:hAnsiTheme="majorHAnsi" w:cstheme="majorHAnsi"/>
          <w:sz w:val="18"/>
          <w:szCs w:val="18"/>
        </w:rPr>
        <w:t>sous financement Europée</w:t>
      </w:r>
      <w:r w:rsidR="00DC1690" w:rsidRPr="00DC1690">
        <w:rPr>
          <w:rFonts w:asciiTheme="majorHAnsi" w:eastAsiaTheme="minorHAnsi" w:hAnsiTheme="majorHAnsi" w:cstheme="majorHAnsi"/>
          <w:sz w:val="18"/>
          <w:szCs w:val="18"/>
        </w:rPr>
        <w:t>n (Programme PASE).</w:t>
      </w:r>
    </w:p>
    <w:p w14:paraId="02F28CF0" w14:textId="1091FF7A" w:rsidR="00065C7E" w:rsidRPr="00575293" w:rsidRDefault="00065C7E" w:rsidP="005A73AE">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 xml:space="preserve">Il sera dès lors </w:t>
      </w:r>
      <w:r w:rsidR="008255C1" w:rsidRPr="00DC1690">
        <w:rPr>
          <w:rFonts w:asciiTheme="majorHAnsi" w:eastAsiaTheme="minorHAnsi" w:hAnsiTheme="majorHAnsi" w:cstheme="majorHAnsi"/>
          <w:sz w:val="18"/>
          <w:szCs w:val="18"/>
        </w:rPr>
        <w:t xml:space="preserve">important de </w:t>
      </w:r>
      <w:r w:rsidRPr="00DC1690">
        <w:rPr>
          <w:rFonts w:asciiTheme="majorHAnsi" w:eastAsiaTheme="minorHAnsi" w:hAnsiTheme="majorHAnsi" w:cstheme="majorHAnsi"/>
          <w:sz w:val="18"/>
          <w:szCs w:val="18"/>
        </w:rPr>
        <w:t>nourrir et informer le travail de rénovation des maquettes à la lumière de l’analyse des besoins et des objectifs de formation qui seront définis dans le cadre de notre action</w:t>
      </w:r>
      <w:r w:rsidR="008255C1" w:rsidRPr="00DC1690">
        <w:rPr>
          <w:rFonts w:asciiTheme="majorHAnsi" w:eastAsiaTheme="minorHAnsi" w:hAnsiTheme="majorHAnsi" w:cstheme="majorHAnsi"/>
          <w:sz w:val="18"/>
          <w:szCs w:val="18"/>
        </w:rPr>
        <w:t>. La DGRU permettra</w:t>
      </w:r>
      <w:r w:rsidRPr="00DC1690">
        <w:rPr>
          <w:rFonts w:asciiTheme="majorHAnsi" w:eastAsiaTheme="minorHAnsi" w:hAnsiTheme="majorHAnsi" w:cstheme="majorHAnsi"/>
          <w:sz w:val="18"/>
          <w:szCs w:val="18"/>
        </w:rPr>
        <w:t xml:space="preserve"> la mise en c</w:t>
      </w:r>
      <w:r w:rsidR="00DC1690" w:rsidRPr="00DC1690">
        <w:rPr>
          <w:rFonts w:asciiTheme="majorHAnsi" w:eastAsiaTheme="minorHAnsi" w:hAnsiTheme="majorHAnsi" w:cstheme="majorHAnsi"/>
          <w:sz w:val="18"/>
          <w:szCs w:val="18"/>
        </w:rPr>
        <w:t xml:space="preserve">ohérence des projets. Elle </w:t>
      </w:r>
      <w:r w:rsidR="00EC54B6" w:rsidRPr="00DC1690">
        <w:rPr>
          <w:rFonts w:asciiTheme="majorHAnsi" w:eastAsiaTheme="minorHAnsi" w:hAnsiTheme="majorHAnsi" w:cstheme="majorHAnsi"/>
          <w:sz w:val="18"/>
          <w:szCs w:val="18"/>
        </w:rPr>
        <w:t>informer</w:t>
      </w:r>
      <w:r w:rsidR="00DC1690" w:rsidRPr="00DC1690">
        <w:rPr>
          <w:rFonts w:asciiTheme="majorHAnsi" w:eastAsiaTheme="minorHAnsi" w:hAnsiTheme="majorHAnsi" w:cstheme="majorHAnsi"/>
          <w:sz w:val="18"/>
          <w:szCs w:val="18"/>
        </w:rPr>
        <w:t>a</w:t>
      </w:r>
      <w:r w:rsidR="00EC54B6" w:rsidRPr="00DC1690">
        <w:rPr>
          <w:rFonts w:asciiTheme="majorHAnsi" w:eastAsiaTheme="minorHAnsi" w:hAnsiTheme="majorHAnsi" w:cstheme="majorHAnsi"/>
          <w:sz w:val="18"/>
          <w:szCs w:val="18"/>
        </w:rPr>
        <w:t xml:space="preserve"> l’équipe PARLE des orientations prises dans le cadre de la révision de la maquett</w:t>
      </w:r>
      <w:r w:rsidR="00DC1690" w:rsidRPr="00DC1690">
        <w:rPr>
          <w:rFonts w:asciiTheme="majorHAnsi" w:eastAsiaTheme="minorHAnsi" w:hAnsiTheme="majorHAnsi" w:cstheme="majorHAnsi"/>
          <w:sz w:val="18"/>
          <w:szCs w:val="18"/>
        </w:rPr>
        <w:t xml:space="preserve">e. De même, </w:t>
      </w:r>
      <w:r w:rsidR="00EC54B6" w:rsidRPr="00DC1690">
        <w:rPr>
          <w:rFonts w:asciiTheme="majorHAnsi" w:eastAsiaTheme="minorHAnsi" w:hAnsiTheme="majorHAnsi" w:cstheme="majorHAnsi"/>
          <w:sz w:val="18"/>
          <w:szCs w:val="18"/>
        </w:rPr>
        <w:t>dans le cadre de n</w:t>
      </w:r>
      <w:r w:rsidR="00DC1690" w:rsidRPr="00DC1690">
        <w:rPr>
          <w:rFonts w:asciiTheme="majorHAnsi" w:eastAsiaTheme="minorHAnsi" w:hAnsiTheme="majorHAnsi" w:cstheme="majorHAnsi"/>
          <w:sz w:val="18"/>
          <w:szCs w:val="18"/>
        </w:rPr>
        <w:t>otre action sur les syllabus, nous formulerons</w:t>
      </w:r>
      <w:r w:rsidR="00EC54B6" w:rsidRPr="00DC1690">
        <w:rPr>
          <w:rFonts w:asciiTheme="majorHAnsi" w:eastAsiaTheme="minorHAnsi" w:hAnsiTheme="majorHAnsi" w:cstheme="majorHAnsi"/>
          <w:sz w:val="18"/>
          <w:szCs w:val="18"/>
        </w:rPr>
        <w:t xml:space="preserve"> des préconisations claires quant à la pl</w:t>
      </w:r>
      <w:r w:rsidR="00DC1690" w:rsidRPr="00DC1690">
        <w:rPr>
          <w:rFonts w:asciiTheme="majorHAnsi" w:eastAsiaTheme="minorHAnsi" w:hAnsiTheme="majorHAnsi" w:cstheme="majorHAnsi"/>
          <w:sz w:val="18"/>
          <w:szCs w:val="18"/>
        </w:rPr>
        <w:t>ace des langues dans la formation afin que les</w:t>
      </w:r>
      <w:r w:rsidR="00EC54B6" w:rsidRPr="00DC1690">
        <w:rPr>
          <w:rFonts w:asciiTheme="majorHAnsi" w:eastAsiaTheme="minorHAnsi" w:hAnsiTheme="majorHAnsi" w:cstheme="majorHAnsi"/>
          <w:sz w:val="18"/>
          <w:szCs w:val="18"/>
        </w:rPr>
        <w:t xml:space="preserve"> syllabus </w:t>
      </w:r>
      <w:r w:rsidR="00DC1690" w:rsidRPr="00DC1690">
        <w:rPr>
          <w:rFonts w:asciiTheme="majorHAnsi" w:eastAsiaTheme="minorHAnsi" w:hAnsiTheme="majorHAnsi" w:cstheme="majorHAnsi"/>
          <w:sz w:val="18"/>
          <w:szCs w:val="18"/>
        </w:rPr>
        <w:t xml:space="preserve">construits </w:t>
      </w:r>
      <w:r w:rsidR="00EC54B6" w:rsidRPr="00DC1690">
        <w:rPr>
          <w:rFonts w:asciiTheme="majorHAnsi" w:eastAsiaTheme="minorHAnsi" w:hAnsiTheme="majorHAnsi" w:cstheme="majorHAnsi"/>
          <w:sz w:val="18"/>
          <w:szCs w:val="18"/>
        </w:rPr>
        <w:t>s’intègrent</w:t>
      </w:r>
      <w:r w:rsidR="00424D53" w:rsidRPr="00DC1690">
        <w:rPr>
          <w:rFonts w:asciiTheme="majorHAnsi" w:eastAsiaTheme="minorHAnsi" w:hAnsiTheme="majorHAnsi" w:cstheme="majorHAnsi"/>
          <w:sz w:val="18"/>
          <w:szCs w:val="18"/>
        </w:rPr>
        <w:t xml:space="preserve"> efficacement à l</w:t>
      </w:r>
      <w:r w:rsidR="00EC54B6" w:rsidRPr="00DC1690">
        <w:rPr>
          <w:rFonts w:asciiTheme="majorHAnsi" w:eastAsiaTheme="minorHAnsi" w:hAnsiTheme="majorHAnsi" w:cstheme="majorHAnsi"/>
          <w:sz w:val="18"/>
          <w:szCs w:val="18"/>
        </w:rPr>
        <w:t>a maquette générale.</w:t>
      </w:r>
    </w:p>
    <w:p w14:paraId="3C4B646D" w14:textId="69E35308" w:rsidR="00575293" w:rsidRPr="00575293" w:rsidRDefault="00575293" w:rsidP="00575293">
      <w:pPr>
        <w:spacing w:before="120" w:after="120"/>
        <w:jc w:val="both"/>
        <w:rPr>
          <w:rFonts w:asciiTheme="majorHAnsi" w:eastAsiaTheme="minorHAnsi" w:hAnsiTheme="majorHAnsi" w:cstheme="majorHAnsi"/>
          <w:sz w:val="18"/>
          <w:szCs w:val="18"/>
        </w:rPr>
      </w:pPr>
      <w:r w:rsidRPr="00575293">
        <w:rPr>
          <w:rFonts w:asciiTheme="majorHAnsi" w:eastAsiaTheme="minorHAnsi" w:hAnsiTheme="majorHAnsi" w:cstheme="majorHAnsi"/>
          <w:sz w:val="18"/>
          <w:szCs w:val="18"/>
        </w:rPr>
        <w:t xml:space="preserve">Afin de mener à bien cette action, en accord avec la DGRU, </w:t>
      </w:r>
      <w:r w:rsidRPr="00575293">
        <w:rPr>
          <w:rFonts w:asciiTheme="majorHAnsi" w:eastAsiaTheme="minorHAnsi" w:hAnsiTheme="majorHAnsi" w:cstheme="majorHAnsi"/>
          <w:b/>
          <w:sz w:val="18"/>
          <w:szCs w:val="18"/>
        </w:rPr>
        <w:t>un référent-langue française et un référent-langue arabe a été identi</w:t>
      </w:r>
      <w:r w:rsidR="00424D53">
        <w:rPr>
          <w:rFonts w:asciiTheme="majorHAnsi" w:eastAsiaTheme="minorHAnsi" w:hAnsiTheme="majorHAnsi" w:cstheme="majorHAnsi"/>
          <w:b/>
          <w:sz w:val="18"/>
          <w:szCs w:val="18"/>
        </w:rPr>
        <w:t>fié dans chacune des 10</w:t>
      </w:r>
      <w:r w:rsidRPr="00575293">
        <w:rPr>
          <w:rFonts w:asciiTheme="majorHAnsi" w:eastAsiaTheme="minorHAnsi" w:hAnsiTheme="majorHAnsi" w:cstheme="majorHAnsi"/>
          <w:b/>
          <w:sz w:val="18"/>
          <w:szCs w:val="18"/>
        </w:rPr>
        <w:t xml:space="preserve"> LEE.</w:t>
      </w:r>
      <w:r w:rsidRPr="00575293">
        <w:rPr>
          <w:rFonts w:asciiTheme="majorHAnsi" w:eastAsiaTheme="minorHAnsi" w:hAnsiTheme="majorHAnsi" w:cstheme="majorHAnsi"/>
          <w:sz w:val="18"/>
          <w:szCs w:val="18"/>
        </w:rPr>
        <w:t xml:space="preserve"> Ces référents jouent un rôle moteur pour l’ensemble des enseignants de langue de leur LEE. Certaines activités </w:t>
      </w:r>
      <w:r w:rsidR="00424D53">
        <w:rPr>
          <w:rFonts w:asciiTheme="majorHAnsi" w:eastAsiaTheme="minorHAnsi" w:hAnsiTheme="majorHAnsi" w:cstheme="majorHAnsi"/>
          <w:sz w:val="18"/>
          <w:szCs w:val="18"/>
        </w:rPr>
        <w:t>leur sont dédiées</w:t>
      </w:r>
      <w:r w:rsidR="00397C65">
        <w:rPr>
          <w:rFonts w:asciiTheme="majorHAnsi" w:eastAsiaTheme="minorHAnsi" w:hAnsiTheme="majorHAnsi" w:cstheme="majorHAnsi"/>
          <w:sz w:val="18"/>
          <w:szCs w:val="18"/>
        </w:rPr>
        <w:t xml:space="preserve"> dans le but de</w:t>
      </w:r>
      <w:r w:rsidRPr="00575293">
        <w:rPr>
          <w:rFonts w:asciiTheme="majorHAnsi" w:eastAsiaTheme="minorHAnsi" w:hAnsiTheme="majorHAnsi" w:cstheme="majorHAnsi"/>
          <w:sz w:val="18"/>
          <w:szCs w:val="18"/>
        </w:rPr>
        <w:t xml:space="preserve"> recueillir des données ou de préfigurer, en groupe restreint, certaines étapes stratégiques.</w:t>
      </w:r>
    </w:p>
    <w:p w14:paraId="07F9DF29" w14:textId="264CE050" w:rsidR="00575293" w:rsidRPr="00575293" w:rsidRDefault="008741FD" w:rsidP="00575293">
      <w:pPr>
        <w:spacing w:before="120" w:after="120"/>
        <w:jc w:val="both"/>
        <w:rPr>
          <w:rFonts w:asciiTheme="majorHAnsi" w:eastAsiaTheme="minorHAnsi" w:hAnsiTheme="majorHAnsi" w:cstheme="majorHAnsi"/>
          <w:sz w:val="18"/>
          <w:szCs w:val="18"/>
        </w:rPr>
      </w:pPr>
      <w:r>
        <w:rPr>
          <w:rFonts w:asciiTheme="majorHAnsi" w:eastAsiaTheme="minorHAnsi" w:hAnsiTheme="majorHAnsi" w:cstheme="majorHAnsi"/>
          <w:sz w:val="18"/>
          <w:szCs w:val="18"/>
        </w:rPr>
        <w:t>En revanche</w:t>
      </w:r>
      <w:r w:rsidR="00575293" w:rsidRPr="00575293">
        <w:rPr>
          <w:rFonts w:asciiTheme="majorHAnsi" w:eastAsiaTheme="minorHAnsi" w:hAnsiTheme="majorHAnsi" w:cstheme="majorHAnsi"/>
          <w:sz w:val="18"/>
          <w:szCs w:val="18"/>
        </w:rPr>
        <w:t xml:space="preserve">, il a été choisi de mener ce travail avec </w:t>
      </w:r>
      <w:r w:rsidR="00575293" w:rsidRPr="00575293">
        <w:rPr>
          <w:rFonts w:asciiTheme="majorHAnsi" w:eastAsiaTheme="minorHAnsi" w:hAnsiTheme="majorHAnsi" w:cstheme="majorHAnsi"/>
          <w:b/>
          <w:sz w:val="18"/>
          <w:szCs w:val="18"/>
        </w:rPr>
        <w:t>l’ensemble des enseignants permanents de langues</w:t>
      </w:r>
      <w:r w:rsidR="00575293" w:rsidRPr="00575293">
        <w:rPr>
          <w:rFonts w:asciiTheme="majorHAnsi" w:eastAsiaTheme="minorHAnsi" w:hAnsiTheme="majorHAnsi" w:cstheme="majorHAnsi"/>
          <w:sz w:val="18"/>
          <w:szCs w:val="18"/>
        </w:rPr>
        <w:t xml:space="preserve"> arabe et française (sauf exception dans les sites dépo</w:t>
      </w:r>
      <w:r w:rsidR="00424D53">
        <w:rPr>
          <w:rFonts w:asciiTheme="majorHAnsi" w:eastAsiaTheme="minorHAnsi" w:hAnsiTheme="majorHAnsi" w:cstheme="majorHAnsi"/>
          <w:sz w:val="18"/>
          <w:szCs w:val="18"/>
        </w:rPr>
        <w:t>u</w:t>
      </w:r>
      <w:r w:rsidR="00575293" w:rsidRPr="00575293">
        <w:rPr>
          <w:rFonts w:asciiTheme="majorHAnsi" w:eastAsiaTheme="minorHAnsi" w:hAnsiTheme="majorHAnsi" w:cstheme="majorHAnsi"/>
          <w:sz w:val="18"/>
          <w:szCs w:val="18"/>
        </w:rPr>
        <w:t xml:space="preserve">rvus de </w:t>
      </w:r>
      <w:r w:rsidR="00424D53" w:rsidRPr="00575293">
        <w:rPr>
          <w:rFonts w:asciiTheme="majorHAnsi" w:eastAsiaTheme="minorHAnsi" w:hAnsiTheme="majorHAnsi" w:cstheme="majorHAnsi"/>
          <w:sz w:val="18"/>
          <w:szCs w:val="18"/>
        </w:rPr>
        <w:t>permanents</w:t>
      </w:r>
      <w:r w:rsidR="00575293" w:rsidRPr="00575293">
        <w:rPr>
          <w:rFonts w:asciiTheme="majorHAnsi" w:eastAsiaTheme="minorHAnsi" w:hAnsiTheme="majorHAnsi" w:cstheme="majorHAnsi"/>
          <w:sz w:val="18"/>
          <w:szCs w:val="18"/>
        </w:rPr>
        <w:t>) afin de permettre une montée en compét</w:t>
      </w:r>
      <w:r w:rsidR="00397C65">
        <w:rPr>
          <w:rFonts w:asciiTheme="majorHAnsi" w:eastAsiaTheme="minorHAnsi" w:hAnsiTheme="majorHAnsi" w:cstheme="majorHAnsi"/>
          <w:sz w:val="18"/>
          <w:szCs w:val="18"/>
        </w:rPr>
        <w:t>ence globale des équipes et</w:t>
      </w:r>
      <w:r w:rsidR="00575293" w:rsidRPr="00575293">
        <w:rPr>
          <w:rFonts w:asciiTheme="majorHAnsi" w:eastAsiaTheme="minorHAnsi" w:hAnsiTheme="majorHAnsi" w:cstheme="majorHAnsi"/>
          <w:sz w:val="18"/>
          <w:szCs w:val="18"/>
        </w:rPr>
        <w:t xml:space="preserve"> d’assurer l’appropriation et l’application de ces nouveaux syllabus.</w:t>
      </w:r>
    </w:p>
    <w:p w14:paraId="15BE3030" w14:textId="0C55DAB6" w:rsidR="00575293" w:rsidRPr="00DC1690" w:rsidRDefault="008255C1" w:rsidP="005A73AE">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b/>
          <w:sz w:val="18"/>
          <w:szCs w:val="18"/>
        </w:rPr>
        <w:t>L’équipe projet PARLE</w:t>
      </w:r>
      <w:r w:rsidRPr="00DC1690">
        <w:rPr>
          <w:rFonts w:asciiTheme="majorHAnsi" w:eastAsiaTheme="minorHAnsi" w:hAnsiTheme="majorHAnsi" w:cstheme="majorHAnsi"/>
          <w:sz w:val="18"/>
          <w:szCs w:val="18"/>
        </w:rPr>
        <w:t>, en la personne de la cheffe de composante 1, vient en appui aux différents prestataires afin de piloter les activités et la progression du plan d’action co-construit à l’étape 1.</w:t>
      </w:r>
    </w:p>
    <w:p w14:paraId="34D01737" w14:textId="488945F3" w:rsidR="007E0326" w:rsidRPr="00180207" w:rsidRDefault="007E0326" w:rsidP="005A73AE">
      <w:pPr>
        <w:spacing w:before="120" w:after="120"/>
        <w:jc w:val="both"/>
        <w:rPr>
          <w:rFonts w:asciiTheme="majorHAnsi" w:eastAsiaTheme="minorHAnsi" w:hAnsiTheme="majorHAnsi" w:cstheme="majorHAnsi"/>
          <w:b/>
          <w:color w:val="C00000"/>
          <w:sz w:val="18"/>
          <w:szCs w:val="18"/>
        </w:rPr>
      </w:pPr>
      <w:r w:rsidRPr="00180207">
        <w:rPr>
          <w:rFonts w:asciiTheme="majorHAnsi" w:eastAsiaTheme="minorHAnsi" w:hAnsiTheme="majorHAnsi" w:cstheme="majorHAnsi"/>
          <w:b/>
          <w:color w:val="C00000"/>
          <w:sz w:val="18"/>
          <w:szCs w:val="18"/>
        </w:rPr>
        <w:t>Les deux paragraphes suivants organisent les objectifs</w:t>
      </w:r>
      <w:r w:rsidR="00885B6B">
        <w:rPr>
          <w:rFonts w:asciiTheme="majorHAnsi" w:eastAsiaTheme="minorHAnsi" w:hAnsiTheme="majorHAnsi" w:cstheme="majorHAnsi"/>
          <w:b/>
          <w:color w:val="C00000"/>
          <w:sz w:val="18"/>
          <w:szCs w:val="18"/>
        </w:rPr>
        <w:t>,</w:t>
      </w:r>
      <w:r w:rsidRPr="00180207">
        <w:rPr>
          <w:rFonts w:asciiTheme="majorHAnsi" w:eastAsiaTheme="minorHAnsi" w:hAnsiTheme="majorHAnsi" w:cstheme="majorHAnsi"/>
          <w:b/>
          <w:color w:val="C00000"/>
          <w:sz w:val="18"/>
          <w:szCs w:val="18"/>
        </w:rPr>
        <w:t xml:space="preserve"> résultats et livrables attendus pour chacun des lots. L’ordre et l’organisation méthodologique proposées sont indicatifs et peuvent être</w:t>
      </w:r>
      <w:r w:rsidR="00180207" w:rsidRPr="00180207">
        <w:rPr>
          <w:rFonts w:asciiTheme="majorHAnsi" w:eastAsiaTheme="minorHAnsi" w:hAnsiTheme="majorHAnsi" w:cstheme="majorHAnsi"/>
          <w:b/>
          <w:color w:val="C00000"/>
          <w:sz w:val="18"/>
          <w:szCs w:val="18"/>
        </w:rPr>
        <w:t xml:space="preserve"> revisités par les prestataires afin d’atteindre les mêmes résultats.</w:t>
      </w:r>
    </w:p>
    <w:p w14:paraId="76FD308D" w14:textId="4EFFF1FA" w:rsidR="00B55220" w:rsidRPr="00B55220" w:rsidRDefault="00B55220" w:rsidP="00B55220">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B55220">
        <w:rPr>
          <w:rFonts w:cstheme="majorHAnsi"/>
          <w:color w:val="FFFFFF" w:themeColor="background1"/>
          <w:sz w:val="22"/>
          <w:szCs w:val="22"/>
        </w:rPr>
        <w:t>Lot 1 : Conception, coordination et mise en œuvre de l’action-formation des enseignants de langue et appui à la production des syllabus de Français </w:t>
      </w:r>
    </w:p>
    <w:p w14:paraId="2034C8AE" w14:textId="09084017" w:rsidR="00DA7E2C" w:rsidRPr="00DC1690" w:rsidRDefault="00DA7E2C" w:rsidP="00B55220">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Le prestataire prenant en ch</w:t>
      </w:r>
      <w:r w:rsidR="00011259" w:rsidRPr="00DC1690">
        <w:rPr>
          <w:rFonts w:asciiTheme="majorHAnsi" w:eastAsiaTheme="minorHAnsi" w:hAnsiTheme="majorHAnsi" w:cstheme="majorHAnsi"/>
          <w:sz w:val="18"/>
          <w:szCs w:val="18"/>
        </w:rPr>
        <w:t>arge de lot 1 devra coordonner l</w:t>
      </w:r>
      <w:r w:rsidRPr="00DC1690">
        <w:rPr>
          <w:rFonts w:asciiTheme="majorHAnsi" w:eastAsiaTheme="minorHAnsi" w:hAnsiTheme="majorHAnsi" w:cstheme="majorHAnsi"/>
          <w:sz w:val="18"/>
          <w:szCs w:val="18"/>
        </w:rPr>
        <w:t>es activités entre</w:t>
      </w:r>
      <w:r w:rsidR="00011259" w:rsidRPr="00DC1690">
        <w:rPr>
          <w:rFonts w:asciiTheme="majorHAnsi" w:eastAsiaTheme="minorHAnsi" w:hAnsiTheme="majorHAnsi" w:cstheme="majorHAnsi"/>
          <w:sz w:val="18"/>
          <w:szCs w:val="18"/>
        </w:rPr>
        <w:t xml:space="preserve"> les lots 1 et 2 afin de favoriser la cohérence entre</w:t>
      </w:r>
      <w:r w:rsidRPr="00DC1690">
        <w:rPr>
          <w:rFonts w:asciiTheme="majorHAnsi" w:eastAsiaTheme="minorHAnsi" w:hAnsiTheme="majorHAnsi" w:cstheme="majorHAnsi"/>
          <w:sz w:val="18"/>
          <w:szCs w:val="18"/>
        </w:rPr>
        <w:t xml:space="preserve"> les actions parfois communes, parfois complémentaires avec le prestataire du lot 2.</w:t>
      </w:r>
    </w:p>
    <w:p w14:paraId="0F9298B2" w14:textId="77777777" w:rsidR="006500AC" w:rsidRPr="00DC1690" w:rsidRDefault="00DA7E2C" w:rsidP="00B55220">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 xml:space="preserve">Pour ce faire, il doit </w:t>
      </w:r>
    </w:p>
    <w:p w14:paraId="0CCF15EF" w14:textId="6C3EAE72" w:rsidR="006500AC" w:rsidRPr="00DC1690" w:rsidRDefault="006500AC" w:rsidP="006500AC">
      <w:pPr>
        <w:pStyle w:val="Paragraphedeliste"/>
        <w:numPr>
          <w:ilvl w:val="0"/>
          <w:numId w:val="42"/>
        </w:num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I</w:t>
      </w:r>
      <w:r w:rsidR="00DA7E2C" w:rsidRPr="00DC1690">
        <w:rPr>
          <w:rFonts w:asciiTheme="majorHAnsi" w:eastAsiaTheme="minorHAnsi" w:hAnsiTheme="majorHAnsi" w:cstheme="majorHAnsi"/>
          <w:sz w:val="18"/>
          <w:szCs w:val="18"/>
        </w:rPr>
        <w:t>mpliquer le prestataire du lot 2 dans les étapes de conception du plan d’action et du parcours d’action formation.</w:t>
      </w:r>
    </w:p>
    <w:p w14:paraId="708B5878" w14:textId="3F401188" w:rsidR="00C84946" w:rsidRPr="00DC1690" w:rsidRDefault="006500AC" w:rsidP="008255C1">
      <w:pPr>
        <w:pStyle w:val="Paragraphedeliste"/>
        <w:numPr>
          <w:ilvl w:val="0"/>
          <w:numId w:val="42"/>
        </w:num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Prévoir des temps de concertation avec le prestataire du lot 2</w:t>
      </w:r>
      <w:r w:rsidR="00DA7E2C" w:rsidRPr="00DC1690">
        <w:rPr>
          <w:rFonts w:asciiTheme="majorHAnsi" w:eastAsiaTheme="minorHAnsi" w:hAnsiTheme="majorHAnsi" w:cstheme="majorHAnsi"/>
          <w:sz w:val="18"/>
          <w:szCs w:val="18"/>
        </w:rPr>
        <w:t xml:space="preserve"> </w:t>
      </w:r>
      <w:r w:rsidR="00C84946" w:rsidRPr="00DC1690">
        <w:rPr>
          <w:rFonts w:asciiTheme="majorHAnsi" w:eastAsiaTheme="minorHAnsi" w:hAnsiTheme="majorHAnsi" w:cstheme="majorHAnsi"/>
          <w:sz w:val="18"/>
          <w:szCs w:val="18"/>
        </w:rPr>
        <w:t>pour chaque étape</w:t>
      </w:r>
    </w:p>
    <w:p w14:paraId="110691A8" w14:textId="5E5A4801" w:rsidR="00DA7E2C" w:rsidRPr="007034EE" w:rsidRDefault="00BE3D70" w:rsidP="00B55220">
      <w:pPr>
        <w:spacing w:before="120" w:after="120"/>
        <w:jc w:val="both"/>
        <w:rPr>
          <w:rFonts w:asciiTheme="majorHAnsi" w:eastAsiaTheme="minorHAnsi" w:hAnsiTheme="majorHAnsi" w:cstheme="majorHAnsi"/>
          <w:b/>
          <w:sz w:val="18"/>
          <w:szCs w:val="18"/>
        </w:rPr>
      </w:pPr>
      <w:r w:rsidRPr="007034EE">
        <w:rPr>
          <w:rFonts w:asciiTheme="majorHAnsi" w:eastAsiaTheme="minorHAnsi" w:hAnsiTheme="majorHAnsi" w:cstheme="majorHAnsi"/>
          <w:b/>
          <w:sz w:val="18"/>
          <w:szCs w:val="18"/>
        </w:rPr>
        <w:t>Etape 1 : Co-construction du plan d’action</w:t>
      </w:r>
      <w:r w:rsidR="007034EE">
        <w:rPr>
          <w:rFonts w:asciiTheme="majorHAnsi" w:eastAsiaTheme="minorHAnsi" w:hAnsiTheme="majorHAnsi" w:cstheme="majorHAnsi"/>
          <w:b/>
          <w:sz w:val="18"/>
          <w:szCs w:val="18"/>
        </w:rPr>
        <w:t xml:space="preserve"> avec les référents-langue</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BE3D70" w14:paraId="0BF717C9" w14:textId="77777777" w:rsidTr="00121749">
        <w:tc>
          <w:tcPr>
            <w:tcW w:w="2122" w:type="dxa"/>
            <w:shd w:val="clear" w:color="auto" w:fill="DAEEF3" w:themeFill="accent5" w:themeFillTint="33"/>
          </w:tcPr>
          <w:p w14:paraId="67DBC874" w14:textId="7521F5C9" w:rsidR="00BE3D70" w:rsidRDefault="00BE3D70" w:rsidP="00BE3D70">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5A5F044" w14:textId="00B58BC7" w:rsidR="00BE3D70" w:rsidRDefault="00BE3D70" w:rsidP="00BE3D70">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79FF50A5" w14:textId="4066B881" w:rsidR="00BE3D70" w:rsidRDefault="00BE3D70" w:rsidP="00BE3D70">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52C5B22A" w14:textId="5F2B33EF" w:rsidR="00BE3D70" w:rsidRDefault="00BE3D70" w:rsidP="00BE3D70">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0550E894" w14:textId="2BD61348" w:rsidR="00BE3D70" w:rsidRDefault="00BE3D70" w:rsidP="00BE3D70">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BE3D70" w14:paraId="7E6E9096" w14:textId="77777777" w:rsidTr="00121749">
        <w:tc>
          <w:tcPr>
            <w:tcW w:w="2122" w:type="dxa"/>
          </w:tcPr>
          <w:p w14:paraId="6FA17B0E" w14:textId="1DDF9A62"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Analyser la commande et les besoins</w:t>
            </w:r>
          </w:p>
          <w:p w14:paraId="2632595A" w14:textId="1CF67077"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Permettre l’appropriation </w:t>
            </w:r>
            <w:r w:rsidR="007034EE">
              <w:rPr>
                <w:rFonts w:asciiTheme="majorHAnsi" w:eastAsiaTheme="minorHAnsi" w:hAnsiTheme="majorHAnsi" w:cstheme="majorHAnsi"/>
                <w:sz w:val="18"/>
                <w:szCs w:val="18"/>
              </w:rPr>
              <w:t>du projet par les référents langues</w:t>
            </w:r>
          </w:p>
          <w:p w14:paraId="77CB8B4F" w14:textId="07A188A0" w:rsidR="00BE3D70" w:rsidRDefault="007034EE"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Construire une action commune concertée entre les deux prestataires</w:t>
            </w:r>
          </w:p>
        </w:tc>
        <w:tc>
          <w:tcPr>
            <w:tcW w:w="2126" w:type="dxa"/>
          </w:tcPr>
          <w:p w14:paraId="473F8457" w14:textId="1BE8CFA0" w:rsidR="00BE3D70" w:rsidRDefault="00121749"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 partir des données collectées par la DGRU et l’équipe PARLE, l</w:t>
            </w:r>
            <w:r w:rsidR="00BE3D70">
              <w:rPr>
                <w:rFonts w:asciiTheme="majorHAnsi" w:eastAsiaTheme="minorHAnsi" w:hAnsiTheme="majorHAnsi" w:cstheme="majorHAnsi"/>
                <w:sz w:val="18"/>
                <w:szCs w:val="18"/>
              </w:rPr>
              <w:t xml:space="preserve">es référents langue et les prestataires </w:t>
            </w:r>
            <w:r>
              <w:rPr>
                <w:rFonts w:asciiTheme="majorHAnsi" w:eastAsiaTheme="minorHAnsi" w:hAnsiTheme="majorHAnsi" w:cstheme="majorHAnsi"/>
                <w:sz w:val="18"/>
                <w:szCs w:val="18"/>
              </w:rPr>
              <w:t xml:space="preserve">partagent une </w:t>
            </w:r>
            <w:r w:rsidR="00BE3D70">
              <w:rPr>
                <w:rFonts w:asciiTheme="majorHAnsi" w:eastAsiaTheme="minorHAnsi" w:hAnsiTheme="majorHAnsi" w:cstheme="majorHAnsi"/>
                <w:sz w:val="18"/>
                <w:szCs w:val="18"/>
              </w:rPr>
              <w:t>analyse SWOT</w:t>
            </w:r>
            <w:r>
              <w:rPr>
                <w:rFonts w:asciiTheme="majorHAnsi" w:eastAsiaTheme="minorHAnsi" w:hAnsiTheme="majorHAnsi" w:cstheme="majorHAnsi"/>
                <w:sz w:val="18"/>
                <w:szCs w:val="18"/>
              </w:rPr>
              <w:t xml:space="preserve"> avec les experts</w:t>
            </w:r>
          </w:p>
          <w:p w14:paraId="56AC4E68" w14:textId="1E20E1C9" w:rsidR="007034EE" w:rsidRDefault="007034EE"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deux prestataires partagent un plan d’action commun validé par la DGRU</w:t>
            </w:r>
          </w:p>
        </w:tc>
        <w:tc>
          <w:tcPr>
            <w:tcW w:w="1417" w:type="dxa"/>
          </w:tcPr>
          <w:p w14:paraId="254380DE" w14:textId="77777777"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2B48DD99" w14:textId="6865A108"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arabe</w:t>
            </w:r>
          </w:p>
        </w:tc>
        <w:tc>
          <w:tcPr>
            <w:tcW w:w="1579" w:type="dxa"/>
          </w:tcPr>
          <w:p w14:paraId="7B7C9718" w14:textId="21CF5D3A"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256A0D0D" w14:textId="75BD69E1"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tc>
        <w:tc>
          <w:tcPr>
            <w:tcW w:w="1812" w:type="dxa"/>
          </w:tcPr>
          <w:p w14:paraId="06653FC5" w14:textId="6A66E1BC"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Analyse SWOT</w:t>
            </w:r>
            <w:r w:rsidR="007034EE">
              <w:rPr>
                <w:rFonts w:asciiTheme="majorHAnsi" w:eastAsiaTheme="minorHAnsi" w:hAnsiTheme="majorHAnsi" w:cstheme="majorHAnsi"/>
                <w:sz w:val="18"/>
                <w:szCs w:val="18"/>
              </w:rPr>
              <w:t xml:space="preserve"> de la formation linguistique</w:t>
            </w:r>
          </w:p>
          <w:p w14:paraId="708376B9" w14:textId="136AEE2A" w:rsidR="00BE3D70" w:rsidRDefault="00BE3D70" w:rsidP="00BE3D70">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Plan d’action-formation</w:t>
            </w:r>
            <w:r w:rsidR="007034EE">
              <w:rPr>
                <w:rFonts w:asciiTheme="majorHAnsi" w:eastAsiaTheme="minorHAnsi" w:hAnsiTheme="majorHAnsi" w:cstheme="majorHAnsi"/>
                <w:sz w:val="18"/>
                <w:szCs w:val="18"/>
              </w:rPr>
              <w:t xml:space="preserve"> concerté (DGRU, prestataires)</w:t>
            </w:r>
          </w:p>
        </w:tc>
      </w:tr>
    </w:tbl>
    <w:p w14:paraId="164FC7C3" w14:textId="6B90F49C" w:rsidR="00BE3D70" w:rsidRPr="009211D6" w:rsidRDefault="007034EE" w:rsidP="00B55220">
      <w:pPr>
        <w:spacing w:before="120" w:after="120"/>
        <w:jc w:val="both"/>
        <w:rPr>
          <w:rFonts w:asciiTheme="majorHAnsi" w:eastAsiaTheme="minorHAnsi" w:hAnsiTheme="majorHAnsi" w:cstheme="majorHAnsi"/>
          <w:b/>
          <w:sz w:val="18"/>
          <w:szCs w:val="18"/>
        </w:rPr>
      </w:pPr>
      <w:r w:rsidRPr="009211D6">
        <w:rPr>
          <w:rFonts w:asciiTheme="majorHAnsi" w:eastAsiaTheme="minorHAnsi" w:hAnsiTheme="majorHAnsi" w:cstheme="majorHAnsi"/>
          <w:b/>
          <w:sz w:val="18"/>
          <w:szCs w:val="18"/>
        </w:rPr>
        <w:lastRenderedPageBreak/>
        <w:t xml:space="preserve">Etape 2 : </w:t>
      </w:r>
      <w:r w:rsidR="009211D6" w:rsidRPr="009211D6">
        <w:rPr>
          <w:rFonts w:asciiTheme="majorHAnsi" w:eastAsiaTheme="minorHAnsi" w:hAnsiTheme="majorHAnsi" w:cstheme="majorHAnsi"/>
          <w:b/>
          <w:sz w:val="18"/>
          <w:szCs w:val="18"/>
        </w:rPr>
        <w:t>Séminaire de mobilisation des enseignants de LEE</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9211D6" w14:paraId="5C443524" w14:textId="77777777" w:rsidTr="00121749">
        <w:tc>
          <w:tcPr>
            <w:tcW w:w="2122" w:type="dxa"/>
            <w:shd w:val="clear" w:color="auto" w:fill="DAEEF3" w:themeFill="accent5" w:themeFillTint="33"/>
          </w:tcPr>
          <w:p w14:paraId="241CE5B2" w14:textId="77777777" w:rsidR="009211D6" w:rsidRDefault="009211D6"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03A49843" w14:textId="77777777" w:rsidR="009211D6" w:rsidRDefault="009211D6"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5C71F776" w14:textId="77777777" w:rsidR="009211D6" w:rsidRDefault="009211D6"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1B2F61C1" w14:textId="77777777" w:rsidR="009211D6" w:rsidRDefault="009211D6"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03C5F492" w14:textId="77777777" w:rsidR="009211D6" w:rsidRDefault="009211D6"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9211D6" w14:paraId="512F9EDD" w14:textId="77777777" w:rsidTr="00121749">
        <w:tc>
          <w:tcPr>
            <w:tcW w:w="2122" w:type="dxa"/>
          </w:tcPr>
          <w:p w14:paraId="0139C370" w14:textId="13CA7909"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l’adhésion au projet par les enseignants</w:t>
            </w:r>
          </w:p>
          <w:p w14:paraId="200B5D0E" w14:textId="01DADD16"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 les enseignants de langue (didactique des langues et ingénierie de formation)</w:t>
            </w:r>
          </w:p>
        </w:tc>
        <w:tc>
          <w:tcPr>
            <w:tcW w:w="2126" w:type="dxa"/>
          </w:tcPr>
          <w:p w14:paraId="6EFDB2DB" w14:textId="6F145AB3"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Les enseignants </w:t>
            </w:r>
            <w:r w:rsidR="0089736F">
              <w:rPr>
                <w:rFonts w:asciiTheme="majorHAnsi" w:eastAsiaTheme="minorHAnsi" w:hAnsiTheme="majorHAnsi" w:cstheme="majorHAnsi"/>
                <w:sz w:val="18"/>
                <w:szCs w:val="18"/>
              </w:rPr>
              <w:t>de langue s’approprient</w:t>
            </w:r>
            <w:r>
              <w:rPr>
                <w:rFonts w:asciiTheme="majorHAnsi" w:eastAsiaTheme="minorHAnsi" w:hAnsiTheme="majorHAnsi" w:cstheme="majorHAnsi"/>
                <w:sz w:val="18"/>
                <w:szCs w:val="18"/>
              </w:rPr>
              <w:t xml:space="preserve"> l’analyse SWOT et identifient des pistes d’amélioration de l’enseignement des langues dans la LEE</w:t>
            </w:r>
          </w:p>
          <w:p w14:paraId="15C37FEC" w14:textId="3314DDB1" w:rsidR="009211D6" w:rsidRDefault="009211D6" w:rsidP="009211D6">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identifient les étapes nécessaire à la rénovation des syllabus afin de les adapter aux besoins des étudiants futurs enseignants de primaire.</w:t>
            </w:r>
          </w:p>
        </w:tc>
        <w:tc>
          <w:tcPr>
            <w:tcW w:w="1417" w:type="dxa"/>
          </w:tcPr>
          <w:p w14:paraId="080F4273" w14:textId="63E2985A"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45 enseignants langue française</w:t>
            </w:r>
          </w:p>
          <w:p w14:paraId="4C74F4B7" w14:textId="1B8DCAE1" w:rsidR="009211D6" w:rsidRDefault="009211D6" w:rsidP="009211D6">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35 enseignants langue arabe</w:t>
            </w:r>
          </w:p>
        </w:tc>
        <w:tc>
          <w:tcPr>
            <w:tcW w:w="1579" w:type="dxa"/>
          </w:tcPr>
          <w:p w14:paraId="3DDD0080" w14:textId="77777777"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6268F72E" w14:textId="77777777"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tc>
        <w:tc>
          <w:tcPr>
            <w:tcW w:w="1812" w:type="dxa"/>
          </w:tcPr>
          <w:p w14:paraId="6FDF80E4" w14:textId="60EF3124"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Programmes du séminaire de formation et supports </w:t>
            </w:r>
          </w:p>
          <w:p w14:paraId="6C609B38" w14:textId="5636DA77" w:rsidR="009211D6" w:rsidRDefault="009211D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Résultats du séminaire formalisé</w:t>
            </w:r>
          </w:p>
        </w:tc>
      </w:tr>
    </w:tbl>
    <w:p w14:paraId="1C20BED8" w14:textId="6B922DC0" w:rsidR="009211D6" w:rsidRPr="00121749" w:rsidRDefault="009211D6" w:rsidP="00B55220">
      <w:pPr>
        <w:spacing w:before="120" w:after="120"/>
        <w:jc w:val="both"/>
        <w:rPr>
          <w:rFonts w:asciiTheme="majorHAnsi" w:eastAsiaTheme="minorHAnsi" w:hAnsiTheme="majorHAnsi" w:cstheme="majorHAnsi"/>
          <w:b/>
          <w:sz w:val="18"/>
          <w:szCs w:val="18"/>
        </w:rPr>
      </w:pPr>
      <w:r w:rsidRPr="00121749">
        <w:rPr>
          <w:rFonts w:asciiTheme="majorHAnsi" w:eastAsiaTheme="minorHAnsi" w:hAnsiTheme="majorHAnsi" w:cstheme="majorHAnsi"/>
          <w:b/>
          <w:sz w:val="18"/>
          <w:szCs w:val="18"/>
        </w:rPr>
        <w:t xml:space="preserve">Etape 3 : </w:t>
      </w:r>
      <w:r w:rsidR="00121749" w:rsidRPr="00121749">
        <w:rPr>
          <w:rFonts w:asciiTheme="majorHAnsi" w:eastAsiaTheme="minorHAnsi" w:hAnsiTheme="majorHAnsi" w:cstheme="majorHAnsi"/>
          <w:b/>
          <w:sz w:val="18"/>
          <w:szCs w:val="18"/>
        </w:rPr>
        <w:t>Co-construction du référentiel de compétence</w:t>
      </w:r>
      <w:r w:rsidR="00621B4A">
        <w:rPr>
          <w:rFonts w:asciiTheme="majorHAnsi" w:eastAsiaTheme="minorHAnsi" w:hAnsiTheme="majorHAnsi" w:cstheme="majorHAnsi"/>
          <w:b/>
          <w:sz w:val="18"/>
          <w:szCs w:val="18"/>
        </w:rPr>
        <w:t>s</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F34521" w14:paraId="5BF9EF31" w14:textId="77777777" w:rsidTr="00121749">
        <w:tc>
          <w:tcPr>
            <w:tcW w:w="2122" w:type="dxa"/>
            <w:shd w:val="clear" w:color="auto" w:fill="DAEEF3" w:themeFill="accent5" w:themeFillTint="33"/>
          </w:tcPr>
          <w:p w14:paraId="46EF0350" w14:textId="77777777" w:rsidR="00F34521" w:rsidRDefault="00F34521"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5A5EEF19" w14:textId="77777777" w:rsidR="00F34521" w:rsidRDefault="00F34521"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07078686" w14:textId="77777777" w:rsidR="00F34521" w:rsidRDefault="00F34521"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46C0807F" w14:textId="77777777" w:rsidR="00F34521" w:rsidRDefault="00F34521"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620E5C5B" w14:textId="77777777" w:rsidR="00F34521" w:rsidRDefault="00F34521"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F34521" w14:paraId="4B97947C" w14:textId="77777777" w:rsidTr="00121749">
        <w:tc>
          <w:tcPr>
            <w:tcW w:w="2122" w:type="dxa"/>
            <w:shd w:val="clear" w:color="auto" w:fill="FFFFFF" w:themeFill="background1"/>
          </w:tcPr>
          <w:p w14:paraId="5EC2B3AE" w14:textId="161EEBE3" w:rsidR="00F34521"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Identifier les besoins en formation linguistique des futurs enseignants du primaire</w:t>
            </w:r>
          </w:p>
        </w:tc>
        <w:tc>
          <w:tcPr>
            <w:tcW w:w="2126" w:type="dxa"/>
            <w:shd w:val="clear" w:color="auto" w:fill="FFFFFF" w:themeFill="background1"/>
          </w:tcPr>
          <w:p w14:paraId="0334B10F" w14:textId="56CC0C18" w:rsidR="00EB3414"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A partir du référentiel professionnel des enseignants tunisiens, </w:t>
            </w:r>
            <w:r w:rsidR="00EB3414">
              <w:rPr>
                <w:rFonts w:asciiTheme="majorHAnsi" w:eastAsiaTheme="minorHAnsi" w:hAnsiTheme="majorHAnsi" w:cstheme="majorHAnsi"/>
                <w:sz w:val="18"/>
                <w:szCs w:val="18"/>
              </w:rPr>
              <w:t>un référentiel de compétences est élaboré.</w:t>
            </w:r>
          </w:p>
          <w:p w14:paraId="6E73FFE3" w14:textId="11C604BF" w:rsidR="00EB3414" w:rsidRDefault="00EB3414" w:rsidP="00EB3414">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référents se sont approprié la démarche</w:t>
            </w:r>
          </w:p>
        </w:tc>
        <w:tc>
          <w:tcPr>
            <w:tcW w:w="1417" w:type="dxa"/>
            <w:shd w:val="clear" w:color="auto" w:fill="FFFFFF" w:themeFill="background1"/>
          </w:tcPr>
          <w:p w14:paraId="29124E11" w14:textId="77777777" w:rsidR="00121749"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732C93F5" w14:textId="3E49B87E" w:rsidR="00F34521"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arabe</w:t>
            </w:r>
          </w:p>
        </w:tc>
        <w:tc>
          <w:tcPr>
            <w:tcW w:w="1579" w:type="dxa"/>
            <w:shd w:val="clear" w:color="auto" w:fill="FFFFFF" w:themeFill="background1"/>
          </w:tcPr>
          <w:p w14:paraId="53981F3B" w14:textId="3EE7D4AB" w:rsidR="00121749"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r w:rsidR="00621B4A">
              <w:rPr>
                <w:rFonts w:asciiTheme="majorHAnsi" w:eastAsiaTheme="minorHAnsi" w:hAnsiTheme="majorHAnsi" w:cstheme="majorHAnsi"/>
                <w:sz w:val="18"/>
                <w:szCs w:val="18"/>
              </w:rPr>
              <w:br/>
            </w:r>
          </w:p>
          <w:p w14:paraId="10351ECF" w14:textId="77777777" w:rsidR="00F34521" w:rsidRDefault="00F34521" w:rsidP="002B6F51">
            <w:pPr>
              <w:spacing w:before="120" w:after="120"/>
              <w:jc w:val="center"/>
              <w:rPr>
                <w:rFonts w:asciiTheme="majorHAnsi" w:eastAsiaTheme="minorHAnsi" w:hAnsiTheme="majorHAnsi" w:cstheme="majorHAnsi"/>
                <w:sz w:val="18"/>
                <w:szCs w:val="18"/>
              </w:rPr>
            </w:pPr>
          </w:p>
        </w:tc>
        <w:tc>
          <w:tcPr>
            <w:tcW w:w="1812" w:type="dxa"/>
            <w:shd w:val="clear" w:color="auto" w:fill="FFFFFF" w:themeFill="background1"/>
          </w:tcPr>
          <w:p w14:paraId="60EBA7F7" w14:textId="13DEF0B7" w:rsidR="00F34521" w:rsidRDefault="00121749" w:rsidP="0012174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Référentiel de compétence en Français des futurs enseignants du primaire</w:t>
            </w:r>
          </w:p>
        </w:tc>
      </w:tr>
    </w:tbl>
    <w:p w14:paraId="2214D5BA" w14:textId="25F70BAF" w:rsidR="00F34521" w:rsidRPr="00121749" w:rsidRDefault="00121749" w:rsidP="00B55220">
      <w:pPr>
        <w:spacing w:before="120" w:after="120"/>
        <w:jc w:val="both"/>
        <w:rPr>
          <w:rFonts w:asciiTheme="majorHAnsi" w:eastAsiaTheme="minorHAnsi" w:hAnsiTheme="majorHAnsi" w:cstheme="majorHAnsi"/>
          <w:b/>
          <w:sz w:val="18"/>
          <w:szCs w:val="18"/>
        </w:rPr>
      </w:pPr>
      <w:r w:rsidRPr="00121749">
        <w:rPr>
          <w:rFonts w:asciiTheme="majorHAnsi" w:eastAsiaTheme="minorHAnsi" w:hAnsiTheme="majorHAnsi" w:cstheme="majorHAnsi"/>
          <w:b/>
          <w:sz w:val="18"/>
          <w:szCs w:val="18"/>
        </w:rPr>
        <w:t>Etape 4 : Co-construction du référentiel de formation</w:t>
      </w:r>
      <w:r w:rsidR="00885B6B">
        <w:rPr>
          <w:rFonts w:asciiTheme="majorHAnsi" w:eastAsiaTheme="minorHAnsi" w:hAnsiTheme="majorHAnsi" w:cstheme="majorHAnsi"/>
          <w:b/>
          <w:sz w:val="18"/>
          <w:szCs w:val="18"/>
        </w:rPr>
        <w:t xml:space="preserve"> en langue française</w:t>
      </w:r>
    </w:p>
    <w:tbl>
      <w:tblPr>
        <w:tblStyle w:val="Grilledutableau"/>
        <w:tblW w:w="0" w:type="auto"/>
        <w:tblLook w:val="04A0" w:firstRow="1" w:lastRow="0" w:firstColumn="1" w:lastColumn="0" w:noHBand="0" w:noVBand="1"/>
      </w:tblPr>
      <w:tblGrid>
        <w:gridCol w:w="2122"/>
        <w:gridCol w:w="2126"/>
        <w:gridCol w:w="1417"/>
        <w:gridCol w:w="1579"/>
        <w:gridCol w:w="1812"/>
      </w:tblGrid>
      <w:tr w:rsidR="00121749" w14:paraId="10442CBC" w14:textId="77777777" w:rsidTr="002B6F51">
        <w:tc>
          <w:tcPr>
            <w:tcW w:w="2122" w:type="dxa"/>
            <w:shd w:val="clear" w:color="auto" w:fill="DAEEF3" w:themeFill="accent5" w:themeFillTint="33"/>
          </w:tcPr>
          <w:p w14:paraId="7C50788D" w14:textId="77777777" w:rsidR="00121749" w:rsidRDefault="0012174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362DAFD6" w14:textId="77777777" w:rsidR="00121749" w:rsidRDefault="0012174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11BF6CE7" w14:textId="77777777" w:rsidR="00121749" w:rsidRDefault="0012174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77C18A52" w14:textId="77777777" w:rsidR="00121749" w:rsidRDefault="0012174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56E452AA" w14:textId="77777777" w:rsidR="00121749" w:rsidRDefault="0012174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21749" w14:paraId="399A7B8C" w14:textId="77777777" w:rsidTr="002B6F51">
        <w:tc>
          <w:tcPr>
            <w:tcW w:w="2122" w:type="dxa"/>
            <w:shd w:val="clear" w:color="auto" w:fill="FFFFFF" w:themeFill="background1"/>
          </w:tcPr>
          <w:p w14:paraId="1305B5C0" w14:textId="21FE1162" w:rsidR="00121749"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w:t>
            </w:r>
            <w:r w:rsidR="00121749">
              <w:rPr>
                <w:rFonts w:asciiTheme="majorHAnsi" w:eastAsiaTheme="minorHAnsi" w:hAnsiTheme="majorHAnsi" w:cstheme="majorHAnsi"/>
                <w:sz w:val="18"/>
                <w:szCs w:val="18"/>
              </w:rPr>
              <w:t>ppropriation du référentiel de compétence par les enseignants de LEE</w:t>
            </w:r>
          </w:p>
          <w:p w14:paraId="306D6554" w14:textId="5A9BA4E3" w:rsidR="00121749" w:rsidRDefault="00EB3414" w:rsidP="00EB3414">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 l</w:t>
            </w:r>
            <w:r w:rsidR="00121749">
              <w:rPr>
                <w:rFonts w:asciiTheme="majorHAnsi" w:eastAsiaTheme="minorHAnsi" w:hAnsiTheme="majorHAnsi" w:cstheme="majorHAnsi"/>
                <w:sz w:val="18"/>
                <w:szCs w:val="18"/>
              </w:rPr>
              <w:t>es enseignants</w:t>
            </w:r>
            <w:r>
              <w:rPr>
                <w:rFonts w:asciiTheme="majorHAnsi" w:eastAsiaTheme="minorHAnsi" w:hAnsiTheme="majorHAnsi" w:cstheme="majorHAnsi"/>
                <w:sz w:val="18"/>
                <w:szCs w:val="18"/>
              </w:rPr>
              <w:t xml:space="preserve"> de LEE</w:t>
            </w:r>
            <w:r w:rsidR="00121749">
              <w:rPr>
                <w:rFonts w:asciiTheme="majorHAnsi" w:eastAsiaTheme="minorHAnsi" w:hAnsiTheme="majorHAnsi" w:cstheme="majorHAnsi"/>
                <w:sz w:val="18"/>
                <w:szCs w:val="18"/>
              </w:rPr>
              <w:t xml:space="preserve"> (élaboration d’un référentiel de formation)</w:t>
            </w:r>
          </w:p>
          <w:p w14:paraId="2274EE22" w14:textId="566884A5" w:rsidR="00EB3414" w:rsidRDefault="00EB3414" w:rsidP="00EB3414">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Construire le cœur du Syllabus (objectifs, contenus, approche)</w:t>
            </w:r>
          </w:p>
        </w:tc>
        <w:tc>
          <w:tcPr>
            <w:tcW w:w="2126" w:type="dxa"/>
            <w:shd w:val="clear" w:color="auto" w:fill="FFFFFF" w:themeFill="background1"/>
          </w:tcPr>
          <w:p w14:paraId="037B1FB8" w14:textId="2971230F" w:rsidR="00121749"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adhèrent au référentiel de compétence élaboré</w:t>
            </w:r>
          </w:p>
          <w:p w14:paraId="45518D26" w14:textId="77777777" w:rsidR="00EB3414"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objectifs et contenus de formation sont précisés</w:t>
            </w:r>
          </w:p>
          <w:p w14:paraId="5743C31A" w14:textId="77777777" w:rsidR="00EB3414"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L’approche pédagogique est précisée</w:t>
            </w:r>
          </w:p>
          <w:p w14:paraId="5EBA2B1A" w14:textId="3532B4CE" w:rsidR="00EB3414" w:rsidRDefault="003D1928"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débutent</w:t>
            </w:r>
            <w:r w:rsidR="00EB3414">
              <w:rPr>
                <w:rFonts w:asciiTheme="majorHAnsi" w:eastAsiaTheme="minorHAnsi" w:hAnsiTheme="majorHAnsi" w:cstheme="majorHAnsi"/>
                <w:sz w:val="18"/>
                <w:szCs w:val="18"/>
              </w:rPr>
              <w:t xml:space="preserve"> une recherche critériée de supports</w:t>
            </w:r>
          </w:p>
          <w:p w14:paraId="7AE04CEA" w14:textId="26D8B5AC" w:rsidR="00EB3414"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se sont approprié la démarche</w:t>
            </w:r>
            <w:r w:rsidR="00F5120F">
              <w:rPr>
                <w:rFonts w:asciiTheme="majorHAnsi" w:eastAsiaTheme="minorHAnsi" w:hAnsiTheme="majorHAnsi" w:cstheme="majorHAnsi"/>
                <w:sz w:val="18"/>
                <w:szCs w:val="18"/>
              </w:rPr>
              <w:t xml:space="preserve"> et ont vérifier la convergence avec le référentiel d’Arabe.</w:t>
            </w:r>
          </w:p>
        </w:tc>
        <w:tc>
          <w:tcPr>
            <w:tcW w:w="1417" w:type="dxa"/>
            <w:shd w:val="clear" w:color="auto" w:fill="FFFFFF" w:themeFill="background1"/>
          </w:tcPr>
          <w:p w14:paraId="654BF848" w14:textId="77777777" w:rsidR="00EB3414" w:rsidRDefault="00EB3414" w:rsidP="00EB3414">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45 enseignants langue française</w:t>
            </w:r>
          </w:p>
          <w:p w14:paraId="6262F84B" w14:textId="07316525" w:rsidR="00121749" w:rsidRDefault="00121749" w:rsidP="002B6F51">
            <w:pPr>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61EFAF2B" w14:textId="1F22CFFF" w:rsidR="00121749" w:rsidRDefault="00EB3414" w:rsidP="00EB3414">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p>
        </w:tc>
        <w:tc>
          <w:tcPr>
            <w:tcW w:w="1812" w:type="dxa"/>
            <w:shd w:val="clear" w:color="auto" w:fill="FFFFFF" w:themeFill="background1"/>
          </w:tcPr>
          <w:p w14:paraId="30A56E67" w14:textId="77777777" w:rsidR="00121749"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Curriculum de formation en Français</w:t>
            </w:r>
          </w:p>
          <w:p w14:paraId="431FE4D4" w14:textId="61844726" w:rsidR="00EB3414" w:rsidRDefault="00EB341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Préconisation pour l’approche</w:t>
            </w:r>
          </w:p>
        </w:tc>
      </w:tr>
    </w:tbl>
    <w:p w14:paraId="0221A11F" w14:textId="0D9D838D" w:rsidR="00121749" w:rsidRPr="00EB3414" w:rsidRDefault="003D1928" w:rsidP="007E7709">
      <w:pPr>
        <w:keepNext/>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lastRenderedPageBreak/>
        <w:t>Etape 5 : Co-construction du s</w:t>
      </w:r>
      <w:r w:rsidR="00EB3414" w:rsidRPr="00EB3414">
        <w:rPr>
          <w:rFonts w:asciiTheme="majorHAnsi" w:eastAsiaTheme="minorHAnsi" w:hAnsiTheme="majorHAnsi" w:cstheme="majorHAnsi"/>
          <w:b/>
          <w:sz w:val="18"/>
          <w:szCs w:val="18"/>
        </w:rPr>
        <w:t xml:space="preserve">yllabus </w:t>
      </w:r>
      <w:r w:rsidR="00885B6B">
        <w:rPr>
          <w:rFonts w:asciiTheme="majorHAnsi" w:eastAsiaTheme="minorHAnsi" w:hAnsiTheme="majorHAnsi" w:cstheme="majorHAnsi"/>
          <w:b/>
          <w:sz w:val="18"/>
          <w:szCs w:val="18"/>
        </w:rPr>
        <w:t>de renforcement de la langue française</w:t>
      </w:r>
    </w:p>
    <w:tbl>
      <w:tblPr>
        <w:tblStyle w:val="Grilledutableau"/>
        <w:tblW w:w="0" w:type="auto"/>
        <w:tblLook w:val="04A0" w:firstRow="1" w:lastRow="0" w:firstColumn="1" w:lastColumn="0" w:noHBand="0" w:noVBand="1"/>
      </w:tblPr>
      <w:tblGrid>
        <w:gridCol w:w="2122"/>
        <w:gridCol w:w="2126"/>
        <w:gridCol w:w="1417"/>
        <w:gridCol w:w="1579"/>
        <w:gridCol w:w="1812"/>
      </w:tblGrid>
      <w:tr w:rsidR="00EB3414" w14:paraId="44635B0B" w14:textId="77777777" w:rsidTr="002B6F51">
        <w:tc>
          <w:tcPr>
            <w:tcW w:w="2122" w:type="dxa"/>
            <w:shd w:val="clear" w:color="auto" w:fill="DAEEF3" w:themeFill="accent5" w:themeFillTint="33"/>
          </w:tcPr>
          <w:p w14:paraId="15A4DFD5" w14:textId="77777777" w:rsidR="00EB3414" w:rsidRDefault="00EB3414" w:rsidP="007E7709">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12BA633" w14:textId="77777777" w:rsidR="00EB3414" w:rsidRDefault="00EB3414" w:rsidP="007E7709">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3293D8BB" w14:textId="77777777" w:rsidR="00EB3414" w:rsidRDefault="00EB3414" w:rsidP="007E7709">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6CEE4E7B" w14:textId="77777777" w:rsidR="00EB3414" w:rsidRDefault="00EB3414" w:rsidP="007E7709">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0D45A8A4" w14:textId="77777777" w:rsidR="00EB3414" w:rsidRDefault="00EB3414" w:rsidP="007E7709">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EB3414" w14:paraId="27BD0EB5" w14:textId="77777777" w:rsidTr="002B6F51">
        <w:tc>
          <w:tcPr>
            <w:tcW w:w="2122" w:type="dxa"/>
            <w:shd w:val="clear" w:color="auto" w:fill="FFFFFF" w:themeFill="background1"/>
          </w:tcPr>
          <w:p w14:paraId="6B2987EF" w14:textId="1A8ED646" w:rsidR="00EB3414" w:rsidRDefault="00EB3414"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 les enseignants de LEE (choix de support, des modalités d’évaluation, alignement pédagogique, formalisation d’un syllabus)</w:t>
            </w:r>
          </w:p>
          <w:p w14:paraId="477D162B" w14:textId="6EA16770" w:rsidR="00EB3414" w:rsidRDefault="00EB3414"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Proposer un format de syllabus permettant une mise en œuvre </w:t>
            </w:r>
            <w:r w:rsidR="00F5120F">
              <w:rPr>
                <w:rFonts w:asciiTheme="majorHAnsi" w:eastAsiaTheme="minorHAnsi" w:hAnsiTheme="majorHAnsi" w:cstheme="majorHAnsi"/>
                <w:sz w:val="18"/>
                <w:szCs w:val="18"/>
              </w:rPr>
              <w:t>efficace et maîtrisée</w:t>
            </w:r>
          </w:p>
        </w:tc>
        <w:tc>
          <w:tcPr>
            <w:tcW w:w="2126" w:type="dxa"/>
            <w:shd w:val="clear" w:color="auto" w:fill="FFFFFF" w:themeFill="background1"/>
          </w:tcPr>
          <w:p w14:paraId="5ABF3ABF" w14:textId="2D98D851" w:rsidR="00F5120F"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L’approche pédagogique est explicitée dans le syllabus.</w:t>
            </w:r>
          </w:p>
          <w:p w14:paraId="5BAF71F7" w14:textId="05C6C31B" w:rsidR="00F5120F"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 dispositif d’évaluation est explicité.</w:t>
            </w:r>
          </w:p>
          <w:p w14:paraId="3537A831" w14:textId="066C5E56" w:rsidR="00F5120F"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Une liste d’exemples de supports de formation adéquats est insérée.</w:t>
            </w:r>
          </w:p>
          <w:p w14:paraId="7021B4C1" w14:textId="33CC25C9" w:rsidR="00EB3414" w:rsidRDefault="003D1928"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débutent</w:t>
            </w:r>
            <w:r w:rsidR="00F5120F">
              <w:rPr>
                <w:rFonts w:asciiTheme="majorHAnsi" w:eastAsiaTheme="minorHAnsi" w:hAnsiTheme="majorHAnsi" w:cstheme="majorHAnsi"/>
                <w:sz w:val="18"/>
                <w:szCs w:val="18"/>
              </w:rPr>
              <w:t xml:space="preserve"> la construction en équipe d’unités-type à joindre au syllabus</w:t>
            </w:r>
            <w:r>
              <w:rPr>
                <w:rFonts w:asciiTheme="majorHAnsi" w:eastAsiaTheme="minorHAnsi" w:hAnsiTheme="majorHAnsi" w:cstheme="majorHAnsi"/>
                <w:sz w:val="18"/>
                <w:szCs w:val="18"/>
              </w:rPr>
              <w:t xml:space="preserve"> de manière à exemplifier la démarche envisagée.</w:t>
            </w:r>
          </w:p>
          <w:p w14:paraId="2320EBE2" w14:textId="2AD75A68" w:rsidR="00F5120F" w:rsidRDefault="00F5120F" w:rsidP="003D1928">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se sont appr</w:t>
            </w:r>
            <w:r w:rsidR="003D1928">
              <w:rPr>
                <w:rFonts w:asciiTheme="majorHAnsi" w:eastAsiaTheme="minorHAnsi" w:hAnsiTheme="majorHAnsi" w:cstheme="majorHAnsi"/>
                <w:sz w:val="18"/>
                <w:szCs w:val="18"/>
              </w:rPr>
              <w:t>oprié la démarche et ont vérifié</w:t>
            </w:r>
            <w:r>
              <w:rPr>
                <w:rFonts w:asciiTheme="majorHAnsi" w:eastAsiaTheme="minorHAnsi" w:hAnsiTheme="majorHAnsi" w:cstheme="majorHAnsi"/>
                <w:sz w:val="18"/>
                <w:szCs w:val="18"/>
              </w:rPr>
              <w:t xml:space="preserve"> la convergence avec le référentiel d’</w:t>
            </w:r>
            <w:r w:rsidR="003D1928">
              <w:rPr>
                <w:rFonts w:asciiTheme="majorHAnsi" w:eastAsiaTheme="minorHAnsi" w:hAnsiTheme="majorHAnsi" w:cstheme="majorHAnsi"/>
                <w:sz w:val="18"/>
                <w:szCs w:val="18"/>
              </w:rPr>
              <w:t>a</w:t>
            </w:r>
            <w:r>
              <w:rPr>
                <w:rFonts w:asciiTheme="majorHAnsi" w:eastAsiaTheme="minorHAnsi" w:hAnsiTheme="majorHAnsi" w:cstheme="majorHAnsi"/>
                <w:sz w:val="18"/>
                <w:szCs w:val="18"/>
              </w:rPr>
              <w:t>rabe.</w:t>
            </w:r>
          </w:p>
        </w:tc>
        <w:tc>
          <w:tcPr>
            <w:tcW w:w="1417" w:type="dxa"/>
            <w:shd w:val="clear" w:color="auto" w:fill="FFFFFF" w:themeFill="background1"/>
          </w:tcPr>
          <w:p w14:paraId="7DB7E085" w14:textId="77777777" w:rsidR="00F5120F"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45 enseignants langue française</w:t>
            </w:r>
          </w:p>
          <w:p w14:paraId="1FD0A290" w14:textId="77777777" w:rsidR="00EB3414" w:rsidRDefault="00EB3414" w:rsidP="007E7709">
            <w:pPr>
              <w:keepNext/>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21F93D24" w14:textId="72383DFE" w:rsidR="00EB3414"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p>
        </w:tc>
        <w:tc>
          <w:tcPr>
            <w:tcW w:w="1812" w:type="dxa"/>
            <w:shd w:val="clear" w:color="auto" w:fill="FFFFFF" w:themeFill="background1"/>
          </w:tcPr>
          <w:p w14:paraId="527D3091" w14:textId="77BC096F" w:rsidR="00EB3414" w:rsidRDefault="00F5120F" w:rsidP="007E7709">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Syllabus annuels ou semestriels pour le renforcement linguistique en Français</w:t>
            </w:r>
          </w:p>
        </w:tc>
      </w:tr>
    </w:tbl>
    <w:p w14:paraId="1546500B" w14:textId="7D21EC5D" w:rsidR="00F5120F" w:rsidRDefault="00F5120F" w:rsidP="00F5120F">
      <w:pPr>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t>Etape 6</w:t>
      </w:r>
      <w:r w:rsidRPr="00EB3414">
        <w:rPr>
          <w:rFonts w:asciiTheme="majorHAnsi" w:eastAsiaTheme="minorHAnsi" w:hAnsiTheme="majorHAnsi" w:cstheme="majorHAnsi"/>
          <w:b/>
          <w:sz w:val="18"/>
          <w:szCs w:val="18"/>
        </w:rPr>
        <w:t xml:space="preserve"> : </w:t>
      </w:r>
      <w:r>
        <w:rPr>
          <w:rFonts w:asciiTheme="majorHAnsi" w:eastAsiaTheme="minorHAnsi" w:hAnsiTheme="majorHAnsi" w:cstheme="majorHAnsi"/>
          <w:b/>
          <w:sz w:val="18"/>
          <w:szCs w:val="18"/>
        </w:rPr>
        <w:t xml:space="preserve">Elaboration d’une unité ou séquence type </w:t>
      </w:r>
      <w:r w:rsidR="00885B6B">
        <w:rPr>
          <w:rFonts w:asciiTheme="majorHAnsi" w:eastAsiaTheme="minorHAnsi" w:hAnsiTheme="majorHAnsi" w:cstheme="majorHAnsi"/>
          <w:b/>
          <w:sz w:val="18"/>
          <w:szCs w:val="18"/>
        </w:rPr>
        <w:t xml:space="preserve">en langue française </w:t>
      </w:r>
      <w:r>
        <w:rPr>
          <w:rFonts w:asciiTheme="majorHAnsi" w:eastAsiaTheme="minorHAnsi" w:hAnsiTheme="majorHAnsi" w:cstheme="majorHAnsi"/>
          <w:b/>
          <w:sz w:val="18"/>
          <w:szCs w:val="18"/>
        </w:rPr>
        <w:t>par année</w:t>
      </w:r>
    </w:p>
    <w:tbl>
      <w:tblPr>
        <w:tblStyle w:val="Grilledutableau"/>
        <w:tblW w:w="0" w:type="auto"/>
        <w:tblLook w:val="04A0" w:firstRow="1" w:lastRow="0" w:firstColumn="1" w:lastColumn="0" w:noHBand="0" w:noVBand="1"/>
      </w:tblPr>
      <w:tblGrid>
        <w:gridCol w:w="2122"/>
        <w:gridCol w:w="2126"/>
        <w:gridCol w:w="1417"/>
        <w:gridCol w:w="1579"/>
        <w:gridCol w:w="1812"/>
      </w:tblGrid>
      <w:tr w:rsidR="00F5120F" w14:paraId="1B72E302" w14:textId="77777777" w:rsidTr="002B6F51">
        <w:tc>
          <w:tcPr>
            <w:tcW w:w="2122" w:type="dxa"/>
            <w:shd w:val="clear" w:color="auto" w:fill="DAEEF3" w:themeFill="accent5" w:themeFillTint="33"/>
          </w:tcPr>
          <w:p w14:paraId="548B0084" w14:textId="23582CA3" w:rsidR="00F5120F" w:rsidRDefault="00F5120F" w:rsidP="002B6F51">
            <w:pPr>
              <w:spacing w:before="120" w:after="120"/>
              <w:jc w:val="center"/>
              <w:rPr>
                <w:rFonts w:asciiTheme="majorHAnsi" w:eastAsiaTheme="minorHAnsi" w:hAnsiTheme="majorHAnsi" w:cstheme="majorHAnsi"/>
                <w:sz w:val="18"/>
                <w:szCs w:val="18"/>
              </w:rPr>
            </w:pPr>
            <w:r w:rsidRPr="00EB3414">
              <w:rPr>
                <w:rFonts w:asciiTheme="majorHAnsi" w:eastAsiaTheme="minorHAnsi" w:hAnsiTheme="majorHAnsi" w:cstheme="majorHAnsi"/>
                <w:b/>
                <w:sz w:val="18"/>
                <w:szCs w:val="18"/>
              </w:rPr>
              <w:t xml:space="preserve"> </w:t>
            </w: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39FB6D8" w14:textId="77777777" w:rsidR="00F5120F" w:rsidRDefault="00F5120F"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51367614" w14:textId="77777777" w:rsidR="00F5120F" w:rsidRDefault="00F5120F"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315CAF9D" w14:textId="77777777" w:rsidR="00F5120F" w:rsidRDefault="00F5120F"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4BC9E56A" w14:textId="77777777" w:rsidR="00F5120F" w:rsidRDefault="00F5120F"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F5120F" w14:paraId="3E3F1FF0" w14:textId="77777777" w:rsidTr="002B6F51">
        <w:tc>
          <w:tcPr>
            <w:tcW w:w="2122" w:type="dxa"/>
            <w:shd w:val="clear" w:color="auto" w:fill="FFFFFF" w:themeFill="background1"/>
          </w:tcPr>
          <w:p w14:paraId="27A47DC4" w14:textId="7B39B258" w:rsidR="00F5120F" w:rsidRDefault="00F5120F" w:rsidP="00F5120F">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les enseignants de LEE (didactique des langues)</w:t>
            </w:r>
          </w:p>
          <w:p w14:paraId="1CBD87D8" w14:textId="601BA410" w:rsidR="00F5120F" w:rsidRDefault="00F5120F" w:rsidP="00F5120F">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Proposer un format de syllabus permettant une mise en œuvre efficace et maîtrisée</w:t>
            </w:r>
          </w:p>
        </w:tc>
        <w:tc>
          <w:tcPr>
            <w:tcW w:w="2126" w:type="dxa"/>
            <w:shd w:val="clear" w:color="auto" w:fill="FFFFFF" w:themeFill="background1"/>
          </w:tcPr>
          <w:p w14:paraId="4FA667FA" w14:textId="163E986F" w:rsidR="00F5120F" w:rsidRDefault="00F5120F"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ont co-construit, en équipe une unité didactique type pour chaque année de formation.</w:t>
            </w:r>
          </w:p>
          <w:p w14:paraId="7A6AAADE" w14:textId="7B9DD86F" w:rsidR="007E34A9" w:rsidRDefault="007E34A9"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on co-construit des exemples d’évaluation diagnostique et finale.</w:t>
            </w:r>
          </w:p>
          <w:p w14:paraId="08A8E552" w14:textId="0A573C06" w:rsidR="00F5120F" w:rsidRDefault="00F5120F"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se sont approprié la démarche et ont vérifier la convergence avec le référentiel d’Arabe.</w:t>
            </w:r>
          </w:p>
        </w:tc>
        <w:tc>
          <w:tcPr>
            <w:tcW w:w="1417" w:type="dxa"/>
            <w:shd w:val="clear" w:color="auto" w:fill="FFFFFF" w:themeFill="background1"/>
          </w:tcPr>
          <w:p w14:paraId="49088FC9" w14:textId="77777777" w:rsidR="00F5120F" w:rsidRDefault="00F5120F" w:rsidP="00F5120F">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45 enseignants langue française</w:t>
            </w:r>
          </w:p>
          <w:p w14:paraId="043FD788" w14:textId="77777777" w:rsidR="00F5120F" w:rsidRDefault="00F5120F" w:rsidP="002B6F51">
            <w:pPr>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203C247F" w14:textId="32C0214C" w:rsidR="00F5120F" w:rsidRDefault="00F5120F"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p>
        </w:tc>
        <w:tc>
          <w:tcPr>
            <w:tcW w:w="1812" w:type="dxa"/>
            <w:shd w:val="clear" w:color="auto" w:fill="FFFFFF" w:themeFill="background1"/>
          </w:tcPr>
          <w:p w14:paraId="3E50D66E" w14:textId="51C6EEDE" w:rsidR="00F5120F" w:rsidRDefault="00F5120F" w:rsidP="00F5120F">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Unités ou séquence type et exemples d’évaluations diagnostique et finale</w:t>
            </w:r>
            <w:r w:rsidR="007E34A9">
              <w:rPr>
                <w:rFonts w:asciiTheme="majorHAnsi" w:eastAsiaTheme="minorHAnsi" w:hAnsiTheme="majorHAnsi" w:cstheme="majorHAnsi"/>
                <w:sz w:val="18"/>
                <w:szCs w:val="18"/>
              </w:rPr>
              <w:t xml:space="preserve"> (présentées sous forme de guide ou annexe au syllabus)</w:t>
            </w:r>
          </w:p>
        </w:tc>
      </w:tr>
    </w:tbl>
    <w:p w14:paraId="0E690185" w14:textId="15A349CD" w:rsidR="007E34A9" w:rsidRDefault="00D63CFA" w:rsidP="007E34A9">
      <w:pPr>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t>Etape transversale</w:t>
      </w:r>
      <w:r w:rsidR="007E34A9" w:rsidRPr="00EB3414">
        <w:rPr>
          <w:rFonts w:asciiTheme="majorHAnsi" w:eastAsiaTheme="minorHAnsi" w:hAnsiTheme="majorHAnsi" w:cstheme="majorHAnsi"/>
          <w:b/>
          <w:sz w:val="18"/>
          <w:szCs w:val="18"/>
        </w:rPr>
        <w:t xml:space="preserve"> : </w:t>
      </w:r>
      <w:r w:rsidR="00F95245">
        <w:rPr>
          <w:rFonts w:asciiTheme="majorHAnsi" w:eastAsiaTheme="minorHAnsi" w:hAnsiTheme="majorHAnsi" w:cstheme="majorHAnsi"/>
          <w:b/>
          <w:sz w:val="18"/>
          <w:szCs w:val="18"/>
        </w:rPr>
        <w:t>Validations des livrables par la DGRU, c</w:t>
      </w:r>
      <w:r w:rsidR="007E0326">
        <w:rPr>
          <w:rFonts w:asciiTheme="majorHAnsi" w:eastAsiaTheme="minorHAnsi" w:hAnsiTheme="majorHAnsi" w:cstheme="majorHAnsi"/>
          <w:b/>
          <w:sz w:val="18"/>
          <w:szCs w:val="18"/>
        </w:rPr>
        <w:t xml:space="preserve">oncertation </w:t>
      </w:r>
      <w:r w:rsidR="00F95245">
        <w:rPr>
          <w:rFonts w:asciiTheme="majorHAnsi" w:eastAsiaTheme="minorHAnsi" w:hAnsiTheme="majorHAnsi" w:cstheme="majorHAnsi"/>
          <w:b/>
          <w:sz w:val="18"/>
          <w:szCs w:val="18"/>
        </w:rPr>
        <w:t xml:space="preserve">avec les partenaires </w:t>
      </w:r>
      <w:r w:rsidR="007E0326">
        <w:rPr>
          <w:rFonts w:asciiTheme="majorHAnsi" w:eastAsiaTheme="minorHAnsi" w:hAnsiTheme="majorHAnsi" w:cstheme="majorHAnsi"/>
          <w:b/>
          <w:sz w:val="18"/>
          <w:szCs w:val="18"/>
        </w:rPr>
        <w:t>et é</w:t>
      </w:r>
      <w:r w:rsidR="007E34A9">
        <w:rPr>
          <w:rFonts w:asciiTheme="majorHAnsi" w:eastAsiaTheme="minorHAnsi" w:hAnsiTheme="majorHAnsi" w:cstheme="majorHAnsi"/>
          <w:b/>
          <w:sz w:val="18"/>
          <w:szCs w:val="18"/>
        </w:rPr>
        <w:t>laboration de propositions dans le cadre de la rénovation des maquettes de la Licence LEE</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7E34A9" w14:paraId="272DCE0D" w14:textId="77777777" w:rsidTr="002B6F51">
        <w:tc>
          <w:tcPr>
            <w:tcW w:w="2122" w:type="dxa"/>
            <w:shd w:val="clear" w:color="auto" w:fill="DAEEF3" w:themeFill="accent5" w:themeFillTint="33"/>
          </w:tcPr>
          <w:p w14:paraId="20616425" w14:textId="77777777" w:rsidR="007E34A9" w:rsidRDefault="007E34A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534B9C5B" w14:textId="77777777" w:rsidR="007E34A9" w:rsidRDefault="007E34A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16BA42C0" w14:textId="77777777" w:rsidR="007E34A9" w:rsidRDefault="007E34A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029F849D" w14:textId="77777777" w:rsidR="007E34A9" w:rsidRDefault="007E34A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3CAF2BBD" w14:textId="77777777" w:rsidR="007E34A9" w:rsidRDefault="007E34A9"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7E34A9" w14:paraId="6FFE4A7E" w14:textId="77777777" w:rsidTr="002B6F51">
        <w:tc>
          <w:tcPr>
            <w:tcW w:w="2122" w:type="dxa"/>
            <w:shd w:val="clear" w:color="auto" w:fill="FFFFFF" w:themeFill="background1"/>
          </w:tcPr>
          <w:p w14:paraId="096D2AD1" w14:textId="1A3A6EE5" w:rsidR="00F95245" w:rsidRDefault="00F95245"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l’avancée du travail par la validation des livrables de chaque étape de travail.</w:t>
            </w:r>
          </w:p>
          <w:p w14:paraId="234691C8" w14:textId="71168EB2" w:rsidR="007E34A9" w:rsidRDefault="007E032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Assurer la cohérence entre le travail de rénovation des syllabus de renforcement linguistique et le travail </w:t>
            </w:r>
            <w:r>
              <w:rPr>
                <w:rFonts w:asciiTheme="majorHAnsi" w:eastAsiaTheme="minorHAnsi" w:hAnsiTheme="majorHAnsi" w:cstheme="majorHAnsi"/>
                <w:sz w:val="18"/>
                <w:szCs w:val="18"/>
              </w:rPr>
              <w:lastRenderedPageBreak/>
              <w:t>de révision de la maquette de la LEE.</w:t>
            </w:r>
          </w:p>
          <w:p w14:paraId="65535CF4" w14:textId="6D2826EB" w:rsidR="007E34A9" w:rsidRDefault="007E34A9" w:rsidP="002B6F51">
            <w:pPr>
              <w:spacing w:before="120" w:after="120"/>
              <w:rPr>
                <w:rFonts w:asciiTheme="majorHAnsi" w:eastAsiaTheme="minorHAnsi" w:hAnsiTheme="majorHAnsi" w:cstheme="majorHAnsi"/>
                <w:sz w:val="18"/>
                <w:szCs w:val="18"/>
              </w:rPr>
            </w:pPr>
          </w:p>
        </w:tc>
        <w:tc>
          <w:tcPr>
            <w:tcW w:w="2126" w:type="dxa"/>
            <w:shd w:val="clear" w:color="auto" w:fill="FFFFFF" w:themeFill="background1"/>
          </w:tcPr>
          <w:p w14:paraId="41F66338" w14:textId="7CB728DF" w:rsidR="007E0326" w:rsidRDefault="00F95245"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Suite à la validation de chaque livrable d’étape, ils sont présentés aux partenaires chargés de la révision de la maquette afin qu’u</w:t>
            </w:r>
            <w:r w:rsidR="007E0326">
              <w:rPr>
                <w:rFonts w:asciiTheme="majorHAnsi" w:eastAsiaTheme="minorHAnsi" w:hAnsiTheme="majorHAnsi" w:cstheme="majorHAnsi"/>
                <w:sz w:val="18"/>
                <w:szCs w:val="18"/>
              </w:rPr>
              <w:t>n échange mutuel, t</w:t>
            </w:r>
            <w:r>
              <w:rPr>
                <w:rFonts w:asciiTheme="majorHAnsi" w:eastAsiaTheme="minorHAnsi" w:hAnsiTheme="majorHAnsi" w:cstheme="majorHAnsi"/>
                <w:sz w:val="18"/>
                <w:szCs w:val="18"/>
              </w:rPr>
              <w:t>out au long du plan d’action soit maintenu.</w:t>
            </w:r>
          </w:p>
          <w:p w14:paraId="25AA839B" w14:textId="6FC059FE" w:rsidR="007E0326" w:rsidRDefault="007E0326" w:rsidP="00F95245">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Les prestataires, en concertation avec les référents langue et la DGRU</w:t>
            </w:r>
            <w:r w:rsidR="00F95245">
              <w:rPr>
                <w:rFonts w:asciiTheme="majorHAnsi" w:eastAsiaTheme="minorHAnsi" w:hAnsiTheme="majorHAnsi" w:cstheme="majorHAnsi"/>
                <w:sz w:val="18"/>
                <w:szCs w:val="18"/>
              </w:rPr>
              <w:t xml:space="preserve">, </w:t>
            </w:r>
            <w:r>
              <w:rPr>
                <w:rFonts w:asciiTheme="majorHAnsi" w:eastAsiaTheme="minorHAnsi" w:hAnsiTheme="majorHAnsi" w:cstheme="majorHAnsi"/>
                <w:sz w:val="18"/>
                <w:szCs w:val="18"/>
              </w:rPr>
              <w:t>ont communément formalisé des préconisations et les présentent en format public avec les syllabus.</w:t>
            </w:r>
          </w:p>
        </w:tc>
        <w:tc>
          <w:tcPr>
            <w:tcW w:w="1417" w:type="dxa"/>
            <w:shd w:val="clear" w:color="auto" w:fill="FFFFFF" w:themeFill="background1"/>
          </w:tcPr>
          <w:p w14:paraId="66E25E91" w14:textId="235C9985" w:rsidR="007E34A9" w:rsidRDefault="007E34A9" w:rsidP="007E34A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Responsables DGRU</w:t>
            </w:r>
          </w:p>
          <w:p w14:paraId="0475C5B7" w14:textId="45D84DA0" w:rsidR="007E34A9" w:rsidRDefault="007E34A9" w:rsidP="007E34A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Responsables UNICEF et </w:t>
            </w:r>
            <w:r w:rsidR="007E0326">
              <w:rPr>
                <w:rFonts w:asciiTheme="majorHAnsi" w:eastAsiaTheme="minorHAnsi" w:hAnsiTheme="majorHAnsi" w:cstheme="majorHAnsi"/>
                <w:sz w:val="18"/>
                <w:szCs w:val="18"/>
              </w:rPr>
              <w:t>prestataires UNICEF</w:t>
            </w:r>
          </w:p>
        </w:tc>
        <w:tc>
          <w:tcPr>
            <w:tcW w:w="1579" w:type="dxa"/>
            <w:shd w:val="clear" w:color="auto" w:fill="FFFFFF" w:themeFill="background1"/>
          </w:tcPr>
          <w:p w14:paraId="1C2F7045" w14:textId="77777777" w:rsidR="007E34A9" w:rsidRDefault="007E34A9" w:rsidP="007E34A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19F39910" w14:textId="4CA3E713" w:rsidR="007E34A9" w:rsidRDefault="007E34A9" w:rsidP="007E34A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p w14:paraId="3FFC4FFB" w14:textId="77777777" w:rsidR="007E0326" w:rsidRDefault="007E0326" w:rsidP="007E0326">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352EA472" w14:textId="0D809ECF" w:rsidR="007E34A9" w:rsidRDefault="007E0326" w:rsidP="007E34A9">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20 référents langue arabe</w:t>
            </w:r>
          </w:p>
        </w:tc>
        <w:tc>
          <w:tcPr>
            <w:tcW w:w="1812" w:type="dxa"/>
            <w:shd w:val="clear" w:color="auto" w:fill="FFFFFF" w:themeFill="background1"/>
          </w:tcPr>
          <w:p w14:paraId="727F6A3A" w14:textId="1FE5188F" w:rsidR="00F95245" w:rsidRDefault="00F95245"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PV de validation de l’étape par la DGRU</w:t>
            </w:r>
          </w:p>
          <w:p w14:paraId="4BED63D8" w14:textId="65AB2A37" w:rsidR="007E0326" w:rsidRDefault="007E032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PV de réunion de concertation régulières avec les partenaires UNICEF</w:t>
            </w:r>
          </w:p>
          <w:p w14:paraId="59676E46" w14:textId="633A3AC4" w:rsidR="007E34A9" w:rsidRDefault="007E0326"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Préconisations</w:t>
            </w:r>
            <w:r w:rsidR="007E34A9">
              <w:rPr>
                <w:rFonts w:asciiTheme="majorHAnsi" w:eastAsiaTheme="minorHAnsi" w:hAnsiTheme="majorHAnsi" w:cstheme="majorHAnsi"/>
                <w:sz w:val="18"/>
                <w:szCs w:val="18"/>
              </w:rPr>
              <w:t xml:space="preserve"> formalisées pour la place de la formation </w:t>
            </w:r>
            <w:r w:rsidR="007E34A9">
              <w:rPr>
                <w:rFonts w:asciiTheme="majorHAnsi" w:eastAsiaTheme="minorHAnsi" w:hAnsiTheme="majorHAnsi" w:cstheme="majorHAnsi"/>
                <w:sz w:val="18"/>
                <w:szCs w:val="18"/>
              </w:rPr>
              <w:lastRenderedPageBreak/>
              <w:t>linguistique dans la maquette des Licences LEE</w:t>
            </w:r>
          </w:p>
        </w:tc>
      </w:tr>
    </w:tbl>
    <w:p w14:paraId="43324542" w14:textId="67A888D1" w:rsidR="00B55220" w:rsidRPr="00B55220" w:rsidRDefault="00B55220" w:rsidP="00B55220">
      <w:pPr>
        <w:spacing w:before="120" w:after="120"/>
        <w:jc w:val="both"/>
        <w:rPr>
          <w:rFonts w:asciiTheme="majorHAnsi" w:eastAsiaTheme="minorHAnsi" w:hAnsiTheme="majorHAnsi" w:cstheme="majorHAnsi"/>
          <w:sz w:val="18"/>
          <w:szCs w:val="18"/>
        </w:rPr>
      </w:pPr>
    </w:p>
    <w:p w14:paraId="2F177606" w14:textId="7AD46743" w:rsidR="00B55220" w:rsidRPr="00B55220" w:rsidRDefault="00B55220" w:rsidP="00B55220">
      <w:pPr>
        <w:pStyle w:val="Titre2"/>
        <w:keepNext w:val="0"/>
        <w:keepLines w:val="0"/>
        <w:numPr>
          <w:ilvl w:val="1"/>
          <w:numId w:val="46"/>
        </w:numPr>
        <w:shd w:val="clear" w:color="auto" w:fill="95B3D7" w:themeFill="accent1" w:themeFillTint="99"/>
        <w:tabs>
          <w:tab w:val="right" w:leader="dot" w:pos="9923"/>
        </w:tabs>
        <w:spacing w:before="0" w:after="240" w:line="300" w:lineRule="atLeast"/>
        <w:jc w:val="both"/>
        <w:rPr>
          <w:rFonts w:cstheme="majorHAnsi"/>
          <w:color w:val="FFFFFF" w:themeColor="background1"/>
          <w:sz w:val="22"/>
          <w:szCs w:val="22"/>
        </w:rPr>
      </w:pPr>
      <w:r w:rsidRPr="00B55220">
        <w:rPr>
          <w:rFonts w:cstheme="majorHAnsi"/>
          <w:color w:val="FFFFFF" w:themeColor="background1"/>
          <w:sz w:val="22"/>
          <w:szCs w:val="22"/>
        </w:rPr>
        <w:t>Lot 2 : Appui à la production des syllabus d’Arabe</w:t>
      </w:r>
    </w:p>
    <w:p w14:paraId="39C0DE6C" w14:textId="77777777" w:rsidR="008255C1" w:rsidRPr="00DC1690" w:rsidRDefault="00DA7E2C" w:rsidP="005A73AE">
      <w:p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Le prestataire du lot 2 doit inscrire son act</w:t>
      </w:r>
      <w:r w:rsidR="00844CC0" w:rsidRPr="00DC1690">
        <w:rPr>
          <w:rFonts w:asciiTheme="majorHAnsi" w:eastAsiaTheme="minorHAnsi" w:hAnsiTheme="majorHAnsi" w:cstheme="majorHAnsi"/>
          <w:sz w:val="18"/>
          <w:szCs w:val="18"/>
        </w:rPr>
        <w:t>ion dans le plan d’action co-construit avec les bénéficiaires et</w:t>
      </w:r>
      <w:r w:rsidRPr="00DC1690">
        <w:rPr>
          <w:rFonts w:asciiTheme="majorHAnsi" w:eastAsiaTheme="minorHAnsi" w:hAnsiTheme="majorHAnsi" w:cstheme="majorHAnsi"/>
          <w:sz w:val="18"/>
          <w:szCs w:val="18"/>
        </w:rPr>
        <w:t xml:space="preserve"> le prestataire du lot 1. Le prestataire du lot 2 devra ainsi </w:t>
      </w:r>
    </w:p>
    <w:p w14:paraId="000966DD" w14:textId="629D4C28" w:rsidR="00DA7E2C" w:rsidRPr="00DC1690" w:rsidRDefault="00DA7E2C" w:rsidP="008255C1">
      <w:pPr>
        <w:pStyle w:val="Paragraphedeliste"/>
        <w:numPr>
          <w:ilvl w:val="0"/>
          <w:numId w:val="42"/>
        </w:num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être partie prenante dans les étapes de conception du plan d’action et du parc</w:t>
      </w:r>
      <w:r w:rsidR="00844CC0" w:rsidRPr="00DC1690">
        <w:rPr>
          <w:rFonts w:asciiTheme="majorHAnsi" w:eastAsiaTheme="minorHAnsi" w:hAnsiTheme="majorHAnsi" w:cstheme="majorHAnsi"/>
          <w:sz w:val="18"/>
          <w:szCs w:val="18"/>
        </w:rPr>
        <w:t>ours d’action-formation coordonné par le prestataire 1.</w:t>
      </w:r>
    </w:p>
    <w:p w14:paraId="60933E1D" w14:textId="03666A34" w:rsidR="008255C1" w:rsidRPr="00DC1690" w:rsidRDefault="008255C1" w:rsidP="008255C1">
      <w:pPr>
        <w:pStyle w:val="Paragraphedeliste"/>
        <w:numPr>
          <w:ilvl w:val="0"/>
          <w:numId w:val="42"/>
        </w:numPr>
        <w:spacing w:before="120" w:after="120"/>
        <w:jc w:val="both"/>
        <w:rPr>
          <w:rFonts w:asciiTheme="majorHAnsi" w:eastAsiaTheme="minorHAnsi" w:hAnsiTheme="majorHAnsi" w:cstheme="majorHAnsi"/>
          <w:sz w:val="18"/>
          <w:szCs w:val="18"/>
        </w:rPr>
      </w:pPr>
      <w:r w:rsidRPr="00DC1690">
        <w:rPr>
          <w:rFonts w:asciiTheme="majorHAnsi" w:eastAsiaTheme="minorHAnsi" w:hAnsiTheme="majorHAnsi" w:cstheme="majorHAnsi"/>
          <w:sz w:val="18"/>
          <w:szCs w:val="18"/>
        </w:rPr>
        <w:t>prévoir des temps de concertation avec le prestataire du lot 1 pour chaque étape.</w:t>
      </w:r>
    </w:p>
    <w:p w14:paraId="477F7FC2" w14:textId="77777777" w:rsidR="008255C1" w:rsidRPr="00226536" w:rsidRDefault="008255C1" w:rsidP="00226536">
      <w:pPr>
        <w:spacing w:before="120" w:after="120"/>
        <w:jc w:val="both"/>
        <w:rPr>
          <w:rFonts w:asciiTheme="majorHAnsi" w:eastAsiaTheme="minorHAnsi" w:hAnsiTheme="majorHAnsi" w:cstheme="majorHAnsi"/>
          <w:sz w:val="18"/>
          <w:szCs w:val="18"/>
        </w:rPr>
      </w:pPr>
    </w:p>
    <w:p w14:paraId="14AD8EED" w14:textId="4B594711" w:rsidR="00180207" w:rsidRPr="007034EE" w:rsidRDefault="00180207" w:rsidP="00180207">
      <w:pPr>
        <w:spacing w:before="120" w:after="120"/>
        <w:jc w:val="both"/>
        <w:rPr>
          <w:rFonts w:asciiTheme="majorHAnsi" w:eastAsiaTheme="minorHAnsi" w:hAnsiTheme="majorHAnsi" w:cstheme="majorHAnsi"/>
          <w:b/>
          <w:sz w:val="18"/>
          <w:szCs w:val="18"/>
        </w:rPr>
      </w:pPr>
      <w:r w:rsidRPr="007034EE">
        <w:rPr>
          <w:rFonts w:asciiTheme="majorHAnsi" w:eastAsiaTheme="minorHAnsi" w:hAnsiTheme="majorHAnsi" w:cstheme="majorHAnsi"/>
          <w:b/>
          <w:sz w:val="18"/>
          <w:szCs w:val="18"/>
        </w:rPr>
        <w:t>Etape 1 : Co-construction du plan d’action</w:t>
      </w:r>
      <w:r>
        <w:rPr>
          <w:rFonts w:asciiTheme="majorHAnsi" w:eastAsiaTheme="minorHAnsi" w:hAnsiTheme="majorHAnsi" w:cstheme="majorHAnsi"/>
          <w:b/>
          <w:sz w:val="18"/>
          <w:szCs w:val="18"/>
        </w:rPr>
        <w:t xml:space="preserve"> avec les référents-langue</w:t>
      </w:r>
      <w:r w:rsidR="007948C4">
        <w:rPr>
          <w:rFonts w:asciiTheme="majorHAnsi" w:eastAsiaTheme="minorHAnsi" w:hAnsiTheme="majorHAnsi" w:cstheme="majorHAnsi"/>
          <w:b/>
          <w:sz w:val="18"/>
          <w:szCs w:val="18"/>
        </w:rPr>
        <w:t xml:space="preserve"> et la DGRU</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65A36963" w14:textId="77777777" w:rsidTr="002B6F51">
        <w:tc>
          <w:tcPr>
            <w:tcW w:w="2122" w:type="dxa"/>
            <w:shd w:val="clear" w:color="auto" w:fill="DAEEF3" w:themeFill="accent5" w:themeFillTint="33"/>
          </w:tcPr>
          <w:p w14:paraId="6150D943"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5ABBDE5"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58A1033C"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3405F72E"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63E86624"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2E156593" w14:textId="77777777" w:rsidTr="002B6F51">
        <w:tc>
          <w:tcPr>
            <w:tcW w:w="2122" w:type="dxa"/>
          </w:tcPr>
          <w:p w14:paraId="490EF3E6"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Analyser la commande et les besoins</w:t>
            </w:r>
          </w:p>
          <w:p w14:paraId="5DAF9ED6"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l’appropriation du projet par les référents langues</w:t>
            </w:r>
          </w:p>
          <w:p w14:paraId="356D613E"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Construire une action commune concertée entre les deux prestataires</w:t>
            </w:r>
          </w:p>
        </w:tc>
        <w:tc>
          <w:tcPr>
            <w:tcW w:w="2126" w:type="dxa"/>
          </w:tcPr>
          <w:p w14:paraId="403857C6"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 partir des données collectées par la DGRU et l’équipe PARLE, les référents langue et les prestataires partagent une analyse SWOT avec les experts</w:t>
            </w:r>
          </w:p>
          <w:p w14:paraId="4C8C0F03"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deux prestataires partagent un plan d’action commun validé par la DGRU</w:t>
            </w:r>
          </w:p>
        </w:tc>
        <w:tc>
          <w:tcPr>
            <w:tcW w:w="1417" w:type="dxa"/>
          </w:tcPr>
          <w:p w14:paraId="3428B5E4"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18D6B077"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arabe</w:t>
            </w:r>
          </w:p>
        </w:tc>
        <w:tc>
          <w:tcPr>
            <w:tcW w:w="1579" w:type="dxa"/>
          </w:tcPr>
          <w:p w14:paraId="7F3C8763"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2FFAD4D3"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p w14:paraId="5022F014" w14:textId="5E6DD6C9" w:rsidR="007948C4" w:rsidRDefault="007948C4"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Responsable(s) DGRU</w:t>
            </w:r>
          </w:p>
        </w:tc>
        <w:tc>
          <w:tcPr>
            <w:tcW w:w="1812" w:type="dxa"/>
          </w:tcPr>
          <w:p w14:paraId="676106B4" w14:textId="38B95D69"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Analyse SWOT d</w:t>
            </w:r>
            <w:r w:rsidR="00D63CFA">
              <w:rPr>
                <w:rFonts w:asciiTheme="majorHAnsi" w:eastAsiaTheme="minorHAnsi" w:hAnsiTheme="majorHAnsi" w:cstheme="majorHAnsi"/>
                <w:sz w:val="18"/>
                <w:szCs w:val="18"/>
              </w:rPr>
              <w:t>u renforcement linguistique en a</w:t>
            </w:r>
            <w:r>
              <w:rPr>
                <w:rFonts w:asciiTheme="majorHAnsi" w:eastAsiaTheme="minorHAnsi" w:hAnsiTheme="majorHAnsi" w:cstheme="majorHAnsi"/>
                <w:sz w:val="18"/>
                <w:szCs w:val="18"/>
              </w:rPr>
              <w:t>rabe</w:t>
            </w:r>
          </w:p>
          <w:p w14:paraId="104B269F" w14:textId="7D8D31C9" w:rsidR="00180207" w:rsidRDefault="00180207" w:rsidP="00180207">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Proposition de plan d’action-formation pour la construction </w:t>
            </w:r>
            <w:r w:rsidR="00D63CFA">
              <w:rPr>
                <w:rFonts w:asciiTheme="majorHAnsi" w:eastAsiaTheme="minorHAnsi" w:hAnsiTheme="majorHAnsi" w:cstheme="majorHAnsi"/>
                <w:sz w:val="18"/>
                <w:szCs w:val="18"/>
              </w:rPr>
              <w:t>du référentiel de formation en a</w:t>
            </w:r>
            <w:r>
              <w:rPr>
                <w:rFonts w:asciiTheme="majorHAnsi" w:eastAsiaTheme="minorHAnsi" w:hAnsiTheme="majorHAnsi" w:cstheme="majorHAnsi"/>
                <w:sz w:val="18"/>
                <w:szCs w:val="18"/>
              </w:rPr>
              <w:t>rabe et pour la co-construction des syllabus et des séquences-types en arabe</w:t>
            </w:r>
          </w:p>
        </w:tc>
      </w:tr>
    </w:tbl>
    <w:p w14:paraId="05E67AA5" w14:textId="717B5D0F" w:rsidR="00180207" w:rsidRPr="009211D6" w:rsidRDefault="00180207" w:rsidP="00180207">
      <w:pPr>
        <w:spacing w:before="120" w:after="120"/>
        <w:jc w:val="both"/>
        <w:rPr>
          <w:rFonts w:asciiTheme="majorHAnsi" w:eastAsiaTheme="minorHAnsi" w:hAnsiTheme="majorHAnsi" w:cstheme="majorHAnsi"/>
          <w:b/>
          <w:sz w:val="18"/>
          <w:szCs w:val="18"/>
        </w:rPr>
      </w:pPr>
      <w:r w:rsidRPr="009211D6">
        <w:rPr>
          <w:rFonts w:asciiTheme="majorHAnsi" w:eastAsiaTheme="minorHAnsi" w:hAnsiTheme="majorHAnsi" w:cstheme="majorHAnsi"/>
          <w:b/>
          <w:sz w:val="18"/>
          <w:szCs w:val="18"/>
        </w:rPr>
        <w:t>Etape 2 : Séminaire de mobilisation des enseignants de LEE</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0C759FCC" w14:textId="77777777" w:rsidTr="002B6F51">
        <w:tc>
          <w:tcPr>
            <w:tcW w:w="2122" w:type="dxa"/>
            <w:shd w:val="clear" w:color="auto" w:fill="DAEEF3" w:themeFill="accent5" w:themeFillTint="33"/>
          </w:tcPr>
          <w:p w14:paraId="75FBAEEE"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5372D9FE"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7821D716"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454563D3"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121360CF"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39C6D87F" w14:textId="77777777" w:rsidTr="002B6F51">
        <w:tc>
          <w:tcPr>
            <w:tcW w:w="2122" w:type="dxa"/>
          </w:tcPr>
          <w:p w14:paraId="17800A3D"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l’adhésion au projet par les enseignants</w:t>
            </w:r>
          </w:p>
          <w:p w14:paraId="26157152" w14:textId="380D5EC9"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les enseignants de langue (didactique des langues et ingénierie de formation)</w:t>
            </w:r>
          </w:p>
        </w:tc>
        <w:tc>
          <w:tcPr>
            <w:tcW w:w="2126" w:type="dxa"/>
          </w:tcPr>
          <w:p w14:paraId="1FA9223F" w14:textId="69C9705F"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Les enseignants </w:t>
            </w:r>
            <w:r w:rsidR="007948C4">
              <w:rPr>
                <w:rFonts w:asciiTheme="majorHAnsi" w:eastAsiaTheme="minorHAnsi" w:hAnsiTheme="majorHAnsi" w:cstheme="majorHAnsi"/>
                <w:sz w:val="18"/>
                <w:szCs w:val="18"/>
              </w:rPr>
              <w:t>de LEE</w:t>
            </w:r>
            <w:r>
              <w:rPr>
                <w:rFonts w:asciiTheme="majorHAnsi" w:eastAsiaTheme="minorHAnsi" w:hAnsiTheme="majorHAnsi" w:cstheme="majorHAnsi"/>
                <w:sz w:val="18"/>
                <w:szCs w:val="18"/>
              </w:rPr>
              <w:t xml:space="preserve"> partagent l’analyse SWOT et identifient des pistes d’amélioration de l’enseignement des langues dans la LEE</w:t>
            </w:r>
          </w:p>
          <w:p w14:paraId="36937AFE" w14:textId="67492E92"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Les enseignants </w:t>
            </w:r>
            <w:r w:rsidR="007948C4">
              <w:rPr>
                <w:rFonts w:asciiTheme="majorHAnsi" w:eastAsiaTheme="minorHAnsi" w:hAnsiTheme="majorHAnsi" w:cstheme="majorHAnsi"/>
                <w:sz w:val="18"/>
                <w:szCs w:val="18"/>
              </w:rPr>
              <w:t xml:space="preserve">de LEE </w:t>
            </w:r>
            <w:r>
              <w:rPr>
                <w:rFonts w:asciiTheme="majorHAnsi" w:eastAsiaTheme="minorHAnsi" w:hAnsiTheme="majorHAnsi" w:cstheme="majorHAnsi"/>
                <w:sz w:val="18"/>
                <w:szCs w:val="18"/>
              </w:rPr>
              <w:t>identifient les étapes nécessaire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à la rénovation des syllabus afin de les adapter aux besoins des étudiants futurs enseignants de primaire.</w:t>
            </w:r>
          </w:p>
        </w:tc>
        <w:tc>
          <w:tcPr>
            <w:tcW w:w="1417" w:type="dxa"/>
          </w:tcPr>
          <w:p w14:paraId="52E22D47"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45 enseignants langue française</w:t>
            </w:r>
          </w:p>
          <w:p w14:paraId="49EFCFD0"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35 enseignants langue arabe</w:t>
            </w:r>
          </w:p>
        </w:tc>
        <w:tc>
          <w:tcPr>
            <w:tcW w:w="1579" w:type="dxa"/>
          </w:tcPr>
          <w:p w14:paraId="1004424C"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0E700806"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tc>
        <w:tc>
          <w:tcPr>
            <w:tcW w:w="1812" w:type="dxa"/>
          </w:tcPr>
          <w:p w14:paraId="7AF07A4F" w14:textId="632DE66B"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Supports des séquences </w:t>
            </w:r>
            <w:r w:rsidR="00D63CFA">
              <w:rPr>
                <w:rFonts w:asciiTheme="majorHAnsi" w:eastAsiaTheme="minorHAnsi" w:hAnsiTheme="majorHAnsi" w:cstheme="majorHAnsi"/>
                <w:sz w:val="18"/>
                <w:szCs w:val="18"/>
              </w:rPr>
              <w:t xml:space="preserve">du séminaire </w:t>
            </w:r>
            <w:r>
              <w:rPr>
                <w:rFonts w:asciiTheme="majorHAnsi" w:eastAsiaTheme="minorHAnsi" w:hAnsiTheme="majorHAnsi" w:cstheme="majorHAnsi"/>
                <w:sz w:val="18"/>
                <w:szCs w:val="18"/>
              </w:rPr>
              <w:t xml:space="preserve">portant sur la didactique de l’arabe </w:t>
            </w:r>
          </w:p>
          <w:p w14:paraId="76912860" w14:textId="443238AC"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Résultats du séminaire formalisés pour les questions propres à l’enseignement-apprentissage de l’arabe</w:t>
            </w:r>
          </w:p>
        </w:tc>
      </w:tr>
    </w:tbl>
    <w:p w14:paraId="1C6C5016" w14:textId="2BFB0A8E" w:rsidR="00180207" w:rsidRPr="00121749" w:rsidRDefault="00180207" w:rsidP="00B60AB5">
      <w:pPr>
        <w:keepNext/>
        <w:spacing w:before="120" w:after="120"/>
        <w:jc w:val="both"/>
        <w:rPr>
          <w:rFonts w:asciiTheme="majorHAnsi" w:eastAsiaTheme="minorHAnsi" w:hAnsiTheme="majorHAnsi" w:cstheme="majorHAnsi"/>
          <w:b/>
          <w:sz w:val="18"/>
          <w:szCs w:val="18"/>
        </w:rPr>
      </w:pPr>
      <w:r w:rsidRPr="00121749">
        <w:rPr>
          <w:rFonts w:asciiTheme="majorHAnsi" w:eastAsiaTheme="minorHAnsi" w:hAnsiTheme="majorHAnsi" w:cstheme="majorHAnsi"/>
          <w:b/>
          <w:sz w:val="18"/>
          <w:szCs w:val="18"/>
        </w:rPr>
        <w:lastRenderedPageBreak/>
        <w:t>Etape 3 : Co-construction du référentiel de compétence</w:t>
      </w:r>
      <w:r w:rsidR="00D63CFA">
        <w:rPr>
          <w:rFonts w:asciiTheme="majorHAnsi" w:eastAsiaTheme="minorHAnsi" w:hAnsiTheme="majorHAnsi" w:cstheme="majorHAnsi"/>
          <w:b/>
          <w:sz w:val="18"/>
          <w:szCs w:val="18"/>
        </w:rPr>
        <w:t>s</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3A22D9B5" w14:textId="77777777" w:rsidTr="002B6F51">
        <w:tc>
          <w:tcPr>
            <w:tcW w:w="2122" w:type="dxa"/>
            <w:shd w:val="clear" w:color="auto" w:fill="DAEEF3" w:themeFill="accent5" w:themeFillTint="33"/>
          </w:tcPr>
          <w:p w14:paraId="02492E91" w14:textId="77777777" w:rsidR="00180207" w:rsidRDefault="00180207" w:rsidP="00B60AB5">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4C8C2A98" w14:textId="77777777" w:rsidR="00180207" w:rsidRDefault="00180207" w:rsidP="00B60AB5">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384AF2B9" w14:textId="77777777" w:rsidR="00180207" w:rsidRDefault="00180207" w:rsidP="00B60AB5">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2E4E6419" w14:textId="77777777" w:rsidR="00180207" w:rsidRDefault="00180207" w:rsidP="00B60AB5">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1062D21A" w14:textId="77777777" w:rsidR="00180207" w:rsidRDefault="00180207" w:rsidP="00B60AB5">
            <w:pPr>
              <w:keepNext/>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0A6C1A71" w14:textId="77777777" w:rsidTr="002B6F51">
        <w:tc>
          <w:tcPr>
            <w:tcW w:w="2122" w:type="dxa"/>
            <w:shd w:val="clear" w:color="auto" w:fill="FFFFFF" w:themeFill="background1"/>
          </w:tcPr>
          <w:p w14:paraId="6606B950" w14:textId="77777777"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Identifier les besoins en formation linguistique des futurs enseignants du primaire</w:t>
            </w:r>
          </w:p>
        </w:tc>
        <w:tc>
          <w:tcPr>
            <w:tcW w:w="2126" w:type="dxa"/>
            <w:shd w:val="clear" w:color="auto" w:fill="FFFFFF" w:themeFill="background1"/>
          </w:tcPr>
          <w:p w14:paraId="2B00139F" w14:textId="77777777"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 partir du référentiel professionnel des enseignants tunisiens, un référentiel de compétences est élaboré.</w:t>
            </w:r>
          </w:p>
          <w:p w14:paraId="3CFD8145" w14:textId="77777777"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référents se sont approprié la démarche</w:t>
            </w:r>
          </w:p>
        </w:tc>
        <w:tc>
          <w:tcPr>
            <w:tcW w:w="1417" w:type="dxa"/>
            <w:shd w:val="clear" w:color="auto" w:fill="FFFFFF" w:themeFill="background1"/>
          </w:tcPr>
          <w:p w14:paraId="64550AFB" w14:textId="77777777"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2D933400" w14:textId="77777777"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arabe</w:t>
            </w:r>
          </w:p>
        </w:tc>
        <w:tc>
          <w:tcPr>
            <w:tcW w:w="1579" w:type="dxa"/>
            <w:shd w:val="clear" w:color="auto" w:fill="FFFFFF" w:themeFill="background1"/>
          </w:tcPr>
          <w:p w14:paraId="144B893A" w14:textId="43B3E04F" w:rsidR="00180207" w:rsidRDefault="00180207"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w:t>
            </w:r>
            <w:r w:rsidR="00011259">
              <w:rPr>
                <w:rFonts w:asciiTheme="majorHAnsi" w:eastAsiaTheme="minorHAnsi" w:hAnsiTheme="majorHAnsi" w:cstheme="majorHAnsi"/>
                <w:sz w:val="18"/>
                <w:szCs w:val="18"/>
              </w:rPr>
              <w:t xml:space="preserve"> prestataire Lot 1</w:t>
            </w:r>
            <w:r w:rsidR="00011259">
              <w:rPr>
                <w:rFonts w:asciiTheme="majorHAnsi" w:eastAsiaTheme="minorHAnsi" w:hAnsiTheme="majorHAnsi" w:cstheme="majorHAnsi"/>
                <w:sz w:val="18"/>
                <w:szCs w:val="18"/>
              </w:rPr>
              <w:br/>
              <w:t>Expert Lot 2</w:t>
            </w:r>
          </w:p>
        </w:tc>
        <w:tc>
          <w:tcPr>
            <w:tcW w:w="1812" w:type="dxa"/>
            <w:shd w:val="clear" w:color="auto" w:fill="FFFFFF" w:themeFill="background1"/>
          </w:tcPr>
          <w:p w14:paraId="30DC31B8" w14:textId="14E7D316" w:rsidR="00180207" w:rsidRDefault="00D63CFA" w:rsidP="00B60AB5">
            <w:pPr>
              <w:keepNext/>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Référentiel de compétences en a</w:t>
            </w:r>
            <w:r w:rsidR="00180207">
              <w:rPr>
                <w:rFonts w:asciiTheme="majorHAnsi" w:eastAsiaTheme="minorHAnsi" w:hAnsiTheme="majorHAnsi" w:cstheme="majorHAnsi"/>
                <w:sz w:val="18"/>
                <w:szCs w:val="18"/>
              </w:rPr>
              <w:t>rabe des futurs enseignants du primaire</w:t>
            </w:r>
          </w:p>
        </w:tc>
      </w:tr>
    </w:tbl>
    <w:p w14:paraId="703F162C" w14:textId="5A855AC1" w:rsidR="00180207" w:rsidRPr="00121749" w:rsidRDefault="00180207" w:rsidP="00180207">
      <w:pPr>
        <w:spacing w:before="120" w:after="120"/>
        <w:jc w:val="both"/>
        <w:rPr>
          <w:rFonts w:asciiTheme="majorHAnsi" w:eastAsiaTheme="minorHAnsi" w:hAnsiTheme="majorHAnsi" w:cstheme="majorHAnsi"/>
          <w:b/>
          <w:sz w:val="18"/>
          <w:szCs w:val="18"/>
        </w:rPr>
      </w:pPr>
      <w:r w:rsidRPr="00121749">
        <w:rPr>
          <w:rFonts w:asciiTheme="majorHAnsi" w:eastAsiaTheme="minorHAnsi" w:hAnsiTheme="majorHAnsi" w:cstheme="majorHAnsi"/>
          <w:b/>
          <w:sz w:val="18"/>
          <w:szCs w:val="18"/>
        </w:rPr>
        <w:t>Etape 4 : Co-construction du référentiel de formation</w:t>
      </w:r>
      <w:r w:rsidR="00885B6B">
        <w:rPr>
          <w:rFonts w:asciiTheme="majorHAnsi" w:eastAsiaTheme="minorHAnsi" w:hAnsiTheme="majorHAnsi" w:cstheme="majorHAnsi"/>
          <w:b/>
          <w:sz w:val="18"/>
          <w:szCs w:val="18"/>
        </w:rPr>
        <w:t xml:space="preserve"> de langue arabe</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1122109D" w14:textId="77777777" w:rsidTr="002B6F51">
        <w:tc>
          <w:tcPr>
            <w:tcW w:w="2122" w:type="dxa"/>
            <w:shd w:val="clear" w:color="auto" w:fill="DAEEF3" w:themeFill="accent5" w:themeFillTint="33"/>
          </w:tcPr>
          <w:p w14:paraId="3F428DDF"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7496F76"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5745FEB2"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3348E42E"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0E6699AC"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2868A6CD" w14:textId="77777777" w:rsidTr="002B6F51">
        <w:tc>
          <w:tcPr>
            <w:tcW w:w="2122" w:type="dxa"/>
            <w:shd w:val="clear" w:color="auto" w:fill="FFFFFF" w:themeFill="background1"/>
          </w:tcPr>
          <w:p w14:paraId="62E40231" w14:textId="4CC6D349"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l’appropriation du référentiel de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par les enseignants de LEE</w:t>
            </w:r>
          </w:p>
          <w:p w14:paraId="6035039D" w14:textId="6D5EE7FF"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les enseignants de LEE (élaboration d’un référentiel de formation)</w:t>
            </w:r>
          </w:p>
          <w:p w14:paraId="6CD89ADD" w14:textId="6609E6B2" w:rsidR="00180207" w:rsidRDefault="00D63CFA"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Construire le cœur du s</w:t>
            </w:r>
            <w:r w:rsidR="00180207">
              <w:rPr>
                <w:rFonts w:asciiTheme="majorHAnsi" w:eastAsiaTheme="minorHAnsi" w:hAnsiTheme="majorHAnsi" w:cstheme="majorHAnsi"/>
                <w:sz w:val="18"/>
                <w:szCs w:val="18"/>
              </w:rPr>
              <w:t>yllabus (objectifs, contenus, approche)</w:t>
            </w:r>
          </w:p>
        </w:tc>
        <w:tc>
          <w:tcPr>
            <w:tcW w:w="2126" w:type="dxa"/>
            <w:shd w:val="clear" w:color="auto" w:fill="FFFFFF" w:themeFill="background1"/>
          </w:tcPr>
          <w:p w14:paraId="4CBA01A7" w14:textId="6CD3834D"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adhèrent au référentiel de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élaboré</w:t>
            </w:r>
          </w:p>
          <w:p w14:paraId="16DE36C4"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objectifs et contenus de formation sont précisés</w:t>
            </w:r>
          </w:p>
          <w:p w14:paraId="65E7C189"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L’approche pédagogique est précisée</w:t>
            </w:r>
          </w:p>
          <w:p w14:paraId="06F897CA"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initient une recherche critériée de supports</w:t>
            </w:r>
          </w:p>
          <w:p w14:paraId="09E3CCE5" w14:textId="42C313D5" w:rsidR="00180207" w:rsidRDefault="00180207" w:rsidP="00D63CFA">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Les enseignants </w:t>
            </w:r>
            <w:r w:rsidR="007948C4">
              <w:rPr>
                <w:rFonts w:asciiTheme="majorHAnsi" w:eastAsiaTheme="minorHAnsi" w:hAnsiTheme="majorHAnsi" w:cstheme="majorHAnsi"/>
                <w:sz w:val="18"/>
                <w:szCs w:val="18"/>
              </w:rPr>
              <w:t xml:space="preserve">de LEE </w:t>
            </w:r>
            <w:r>
              <w:rPr>
                <w:rFonts w:asciiTheme="majorHAnsi" w:eastAsiaTheme="minorHAnsi" w:hAnsiTheme="majorHAnsi" w:cstheme="majorHAnsi"/>
                <w:sz w:val="18"/>
                <w:szCs w:val="18"/>
              </w:rPr>
              <w:t>se sont appr</w:t>
            </w:r>
            <w:r w:rsidR="00D63CFA">
              <w:rPr>
                <w:rFonts w:asciiTheme="majorHAnsi" w:eastAsiaTheme="minorHAnsi" w:hAnsiTheme="majorHAnsi" w:cstheme="majorHAnsi"/>
                <w:sz w:val="18"/>
                <w:szCs w:val="18"/>
              </w:rPr>
              <w:t>oprié la démarche et ont vérifié</w:t>
            </w:r>
            <w:r>
              <w:rPr>
                <w:rFonts w:asciiTheme="majorHAnsi" w:eastAsiaTheme="minorHAnsi" w:hAnsiTheme="majorHAnsi" w:cstheme="majorHAnsi"/>
                <w:sz w:val="18"/>
                <w:szCs w:val="18"/>
              </w:rPr>
              <w:t xml:space="preserve"> la con</w:t>
            </w:r>
            <w:r w:rsidR="00D63CFA">
              <w:rPr>
                <w:rFonts w:asciiTheme="majorHAnsi" w:eastAsiaTheme="minorHAnsi" w:hAnsiTheme="majorHAnsi" w:cstheme="majorHAnsi"/>
                <w:sz w:val="18"/>
                <w:szCs w:val="18"/>
              </w:rPr>
              <w:t>vergence avec le référentiel d’a</w:t>
            </w:r>
            <w:r>
              <w:rPr>
                <w:rFonts w:asciiTheme="majorHAnsi" w:eastAsiaTheme="minorHAnsi" w:hAnsiTheme="majorHAnsi" w:cstheme="majorHAnsi"/>
                <w:sz w:val="18"/>
                <w:szCs w:val="18"/>
              </w:rPr>
              <w:t>rabe.</w:t>
            </w:r>
          </w:p>
        </w:tc>
        <w:tc>
          <w:tcPr>
            <w:tcW w:w="1417" w:type="dxa"/>
            <w:shd w:val="clear" w:color="auto" w:fill="FFFFFF" w:themeFill="background1"/>
          </w:tcPr>
          <w:p w14:paraId="03381CA0" w14:textId="560F0BD0"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35 enseignants langue arabe</w:t>
            </w:r>
          </w:p>
          <w:p w14:paraId="1AAED8C7" w14:textId="77777777" w:rsidR="00180207" w:rsidRDefault="00180207" w:rsidP="002B6F51">
            <w:pPr>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40BF1C0B" w14:textId="423AAD6A"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prestataire Lot 2</w:t>
            </w:r>
          </w:p>
        </w:tc>
        <w:tc>
          <w:tcPr>
            <w:tcW w:w="1812" w:type="dxa"/>
            <w:shd w:val="clear" w:color="auto" w:fill="FFFFFF" w:themeFill="background1"/>
          </w:tcPr>
          <w:p w14:paraId="7EA3A2FD" w14:textId="497E9F98" w:rsidR="00180207" w:rsidRDefault="00D63CFA"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Curriculum de formation en a</w:t>
            </w:r>
            <w:r w:rsidR="00180207">
              <w:rPr>
                <w:rFonts w:asciiTheme="majorHAnsi" w:eastAsiaTheme="minorHAnsi" w:hAnsiTheme="majorHAnsi" w:cstheme="majorHAnsi"/>
                <w:sz w:val="18"/>
                <w:szCs w:val="18"/>
              </w:rPr>
              <w:t>rabe</w:t>
            </w:r>
          </w:p>
          <w:p w14:paraId="66B0D1AC" w14:textId="12249175"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Préconisation pour l’approche pour l’e</w:t>
            </w:r>
            <w:r w:rsidR="00D63CFA">
              <w:rPr>
                <w:rFonts w:asciiTheme="majorHAnsi" w:eastAsiaTheme="minorHAnsi" w:hAnsiTheme="majorHAnsi" w:cstheme="majorHAnsi"/>
                <w:sz w:val="18"/>
                <w:szCs w:val="18"/>
              </w:rPr>
              <w:t>nseignement-apprentissage de l’arabe (convergence avec le f</w:t>
            </w:r>
            <w:r>
              <w:rPr>
                <w:rFonts w:asciiTheme="majorHAnsi" w:eastAsiaTheme="minorHAnsi" w:hAnsiTheme="majorHAnsi" w:cstheme="majorHAnsi"/>
                <w:sz w:val="18"/>
                <w:szCs w:val="18"/>
              </w:rPr>
              <w:t>rançais)</w:t>
            </w:r>
          </w:p>
        </w:tc>
      </w:tr>
    </w:tbl>
    <w:p w14:paraId="51D3CEDA" w14:textId="37317654" w:rsidR="00180207" w:rsidRPr="00EB3414" w:rsidRDefault="00D63CFA" w:rsidP="00180207">
      <w:pPr>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t>Etape 5 : Co-construction du s</w:t>
      </w:r>
      <w:r w:rsidR="00180207" w:rsidRPr="00EB3414">
        <w:rPr>
          <w:rFonts w:asciiTheme="majorHAnsi" w:eastAsiaTheme="minorHAnsi" w:hAnsiTheme="majorHAnsi" w:cstheme="majorHAnsi"/>
          <w:b/>
          <w:sz w:val="18"/>
          <w:szCs w:val="18"/>
        </w:rPr>
        <w:t xml:space="preserve">yllabus </w:t>
      </w:r>
      <w:r w:rsidR="00885B6B">
        <w:rPr>
          <w:rFonts w:asciiTheme="majorHAnsi" w:eastAsiaTheme="minorHAnsi" w:hAnsiTheme="majorHAnsi" w:cstheme="majorHAnsi"/>
          <w:b/>
          <w:sz w:val="18"/>
          <w:szCs w:val="18"/>
        </w:rPr>
        <w:t>de renforcement de la langue arabe</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13720C13" w14:textId="77777777" w:rsidTr="002B6F51">
        <w:tc>
          <w:tcPr>
            <w:tcW w:w="2122" w:type="dxa"/>
            <w:shd w:val="clear" w:color="auto" w:fill="DAEEF3" w:themeFill="accent5" w:themeFillTint="33"/>
          </w:tcPr>
          <w:p w14:paraId="45B36CDE"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0F645B2A"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180A1DEC"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572A9B09"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188A79DF"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6B33C8A4" w14:textId="77777777" w:rsidTr="002B6F51">
        <w:tc>
          <w:tcPr>
            <w:tcW w:w="2122" w:type="dxa"/>
            <w:shd w:val="clear" w:color="auto" w:fill="FFFFFF" w:themeFill="background1"/>
          </w:tcPr>
          <w:p w14:paraId="1945E0E3" w14:textId="51F14EA5"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les enseignants de LEE (choix de support, des modalités d’évaluation, alignement pédagogique, formalisation d’un syllabus)</w:t>
            </w:r>
          </w:p>
          <w:p w14:paraId="28D12FD8"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Proposer un format de syllabus permettant une mise en œuvre efficace et maîtrisée</w:t>
            </w:r>
          </w:p>
        </w:tc>
        <w:tc>
          <w:tcPr>
            <w:tcW w:w="2126" w:type="dxa"/>
            <w:shd w:val="clear" w:color="auto" w:fill="FFFFFF" w:themeFill="background1"/>
          </w:tcPr>
          <w:p w14:paraId="7C2540F7"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L’approche pédagogique est explicitée dans le syllabus.</w:t>
            </w:r>
          </w:p>
          <w:p w14:paraId="3C3A3938"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 dispositif d’évaluation est explicité.</w:t>
            </w:r>
          </w:p>
          <w:p w14:paraId="20B1EBFE"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Une liste d’exemples de supports de formation adéquats est insérée.</w:t>
            </w:r>
          </w:p>
          <w:p w14:paraId="64B73029" w14:textId="7C97BD8D" w:rsidR="00180207" w:rsidRDefault="00D63CFA"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débutent</w:t>
            </w:r>
            <w:r w:rsidR="00180207">
              <w:rPr>
                <w:rFonts w:asciiTheme="majorHAnsi" w:eastAsiaTheme="minorHAnsi" w:hAnsiTheme="majorHAnsi" w:cstheme="majorHAnsi"/>
                <w:sz w:val="18"/>
                <w:szCs w:val="18"/>
              </w:rPr>
              <w:t xml:space="preserve"> la construction en équipe d’unités-type à joindre au syllabus</w:t>
            </w:r>
            <w:r>
              <w:rPr>
                <w:rFonts w:asciiTheme="majorHAnsi" w:eastAsiaTheme="minorHAnsi" w:hAnsiTheme="majorHAnsi" w:cstheme="majorHAnsi"/>
                <w:sz w:val="18"/>
                <w:szCs w:val="18"/>
              </w:rPr>
              <w:t xml:space="preserve"> de manière à exemplifier l’approche identifiée</w:t>
            </w:r>
          </w:p>
          <w:p w14:paraId="62BF7A45" w14:textId="1748534A" w:rsidR="00180207" w:rsidRDefault="00180207" w:rsidP="00D63CFA">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se sont appr</w:t>
            </w:r>
            <w:r w:rsidR="00D63CFA">
              <w:rPr>
                <w:rFonts w:asciiTheme="majorHAnsi" w:eastAsiaTheme="minorHAnsi" w:hAnsiTheme="majorHAnsi" w:cstheme="majorHAnsi"/>
                <w:sz w:val="18"/>
                <w:szCs w:val="18"/>
              </w:rPr>
              <w:t>oprié la démarche et ont vérifié</w:t>
            </w:r>
            <w:r>
              <w:rPr>
                <w:rFonts w:asciiTheme="majorHAnsi" w:eastAsiaTheme="minorHAnsi" w:hAnsiTheme="majorHAnsi" w:cstheme="majorHAnsi"/>
                <w:sz w:val="18"/>
                <w:szCs w:val="18"/>
              </w:rPr>
              <w:t xml:space="preserve"> la con</w:t>
            </w:r>
            <w:r w:rsidR="00D63CFA">
              <w:rPr>
                <w:rFonts w:asciiTheme="majorHAnsi" w:eastAsiaTheme="minorHAnsi" w:hAnsiTheme="majorHAnsi" w:cstheme="majorHAnsi"/>
                <w:sz w:val="18"/>
                <w:szCs w:val="18"/>
              </w:rPr>
              <w:t xml:space="preserve">vergence </w:t>
            </w:r>
            <w:r w:rsidR="00D63CFA">
              <w:rPr>
                <w:rFonts w:asciiTheme="majorHAnsi" w:eastAsiaTheme="minorHAnsi" w:hAnsiTheme="majorHAnsi" w:cstheme="majorHAnsi"/>
                <w:sz w:val="18"/>
                <w:szCs w:val="18"/>
              </w:rPr>
              <w:lastRenderedPageBreak/>
              <w:t>avec le référentiel d’a</w:t>
            </w:r>
            <w:r>
              <w:rPr>
                <w:rFonts w:asciiTheme="majorHAnsi" w:eastAsiaTheme="minorHAnsi" w:hAnsiTheme="majorHAnsi" w:cstheme="majorHAnsi"/>
                <w:sz w:val="18"/>
                <w:szCs w:val="18"/>
              </w:rPr>
              <w:t>rabe.</w:t>
            </w:r>
          </w:p>
        </w:tc>
        <w:tc>
          <w:tcPr>
            <w:tcW w:w="1417" w:type="dxa"/>
            <w:shd w:val="clear" w:color="auto" w:fill="FFFFFF" w:themeFill="background1"/>
          </w:tcPr>
          <w:p w14:paraId="66C2A00D" w14:textId="6FA86093"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lastRenderedPageBreak/>
              <w:t>35 enseignants langue arabe</w:t>
            </w:r>
          </w:p>
          <w:p w14:paraId="5382FDA5" w14:textId="77777777" w:rsidR="00180207" w:rsidRDefault="00180207" w:rsidP="002B6F51">
            <w:pPr>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6349847F" w14:textId="6BB84E2E"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prestataire Lot 2</w:t>
            </w:r>
          </w:p>
        </w:tc>
        <w:tc>
          <w:tcPr>
            <w:tcW w:w="1812" w:type="dxa"/>
            <w:shd w:val="clear" w:color="auto" w:fill="FFFFFF" w:themeFill="background1"/>
          </w:tcPr>
          <w:p w14:paraId="166CE903" w14:textId="23B49B6D" w:rsidR="00180207" w:rsidRDefault="00180207" w:rsidP="00180207">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Syllabus annuels ou semestriels pour l</w:t>
            </w:r>
            <w:r w:rsidR="00D63CFA">
              <w:rPr>
                <w:rFonts w:asciiTheme="majorHAnsi" w:eastAsiaTheme="minorHAnsi" w:hAnsiTheme="majorHAnsi" w:cstheme="majorHAnsi"/>
                <w:sz w:val="18"/>
                <w:szCs w:val="18"/>
              </w:rPr>
              <w:t>e renforcement linguistique en a</w:t>
            </w:r>
            <w:r>
              <w:rPr>
                <w:rFonts w:asciiTheme="majorHAnsi" w:eastAsiaTheme="minorHAnsi" w:hAnsiTheme="majorHAnsi" w:cstheme="majorHAnsi"/>
                <w:sz w:val="18"/>
                <w:szCs w:val="18"/>
              </w:rPr>
              <w:t>rabe</w:t>
            </w:r>
          </w:p>
        </w:tc>
      </w:tr>
    </w:tbl>
    <w:p w14:paraId="3CA53064" w14:textId="12426183" w:rsidR="00180207" w:rsidRDefault="00180207" w:rsidP="00180207">
      <w:pPr>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lastRenderedPageBreak/>
        <w:t>Etape 6</w:t>
      </w:r>
      <w:r w:rsidRPr="00EB3414">
        <w:rPr>
          <w:rFonts w:asciiTheme="majorHAnsi" w:eastAsiaTheme="minorHAnsi" w:hAnsiTheme="majorHAnsi" w:cstheme="majorHAnsi"/>
          <w:b/>
          <w:sz w:val="18"/>
          <w:szCs w:val="18"/>
        </w:rPr>
        <w:t xml:space="preserve"> : </w:t>
      </w:r>
      <w:r>
        <w:rPr>
          <w:rFonts w:asciiTheme="majorHAnsi" w:eastAsiaTheme="minorHAnsi" w:hAnsiTheme="majorHAnsi" w:cstheme="majorHAnsi"/>
          <w:b/>
          <w:sz w:val="18"/>
          <w:szCs w:val="18"/>
        </w:rPr>
        <w:t xml:space="preserve">Elaboration d’une unité ou séquence type </w:t>
      </w:r>
      <w:r w:rsidR="00885B6B">
        <w:rPr>
          <w:rFonts w:asciiTheme="majorHAnsi" w:eastAsiaTheme="minorHAnsi" w:hAnsiTheme="majorHAnsi" w:cstheme="majorHAnsi"/>
          <w:b/>
          <w:sz w:val="18"/>
          <w:szCs w:val="18"/>
        </w:rPr>
        <w:t xml:space="preserve">en langue arabe </w:t>
      </w:r>
      <w:r>
        <w:rPr>
          <w:rFonts w:asciiTheme="majorHAnsi" w:eastAsiaTheme="minorHAnsi" w:hAnsiTheme="majorHAnsi" w:cstheme="majorHAnsi"/>
          <w:b/>
          <w:sz w:val="18"/>
          <w:szCs w:val="18"/>
        </w:rPr>
        <w:t>par année</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69CAF418" w14:textId="77777777" w:rsidTr="002B6F51">
        <w:tc>
          <w:tcPr>
            <w:tcW w:w="2122" w:type="dxa"/>
            <w:shd w:val="clear" w:color="auto" w:fill="DAEEF3" w:themeFill="accent5" w:themeFillTint="33"/>
          </w:tcPr>
          <w:p w14:paraId="283E4D10" w14:textId="77777777" w:rsidR="00180207" w:rsidRDefault="00180207" w:rsidP="002B6F51">
            <w:pPr>
              <w:spacing w:before="120" w:after="120"/>
              <w:jc w:val="center"/>
              <w:rPr>
                <w:rFonts w:asciiTheme="majorHAnsi" w:eastAsiaTheme="minorHAnsi" w:hAnsiTheme="majorHAnsi" w:cstheme="majorHAnsi"/>
                <w:sz w:val="18"/>
                <w:szCs w:val="18"/>
              </w:rPr>
            </w:pPr>
            <w:r w:rsidRPr="00EB3414">
              <w:rPr>
                <w:rFonts w:asciiTheme="majorHAnsi" w:eastAsiaTheme="minorHAnsi" w:hAnsiTheme="majorHAnsi" w:cstheme="majorHAnsi"/>
                <w:b/>
                <w:sz w:val="18"/>
                <w:szCs w:val="18"/>
              </w:rPr>
              <w:t xml:space="preserve"> </w:t>
            </w: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91F2564"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3AEA7194"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4F14052B"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4E172A9F"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2274482B" w14:textId="77777777" w:rsidTr="002B6F51">
        <w:tc>
          <w:tcPr>
            <w:tcW w:w="2122" w:type="dxa"/>
            <w:shd w:val="clear" w:color="auto" w:fill="FFFFFF" w:themeFill="background1"/>
          </w:tcPr>
          <w:p w14:paraId="2A0330DC" w14:textId="20664B96"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Faire monter en compétence</w:t>
            </w:r>
            <w:r w:rsidR="00D63CFA">
              <w:rPr>
                <w:rFonts w:asciiTheme="majorHAnsi" w:eastAsiaTheme="minorHAnsi" w:hAnsiTheme="majorHAnsi" w:cstheme="majorHAnsi"/>
                <w:sz w:val="18"/>
                <w:szCs w:val="18"/>
              </w:rPr>
              <w:t>s</w:t>
            </w:r>
            <w:r>
              <w:rPr>
                <w:rFonts w:asciiTheme="majorHAnsi" w:eastAsiaTheme="minorHAnsi" w:hAnsiTheme="majorHAnsi" w:cstheme="majorHAnsi"/>
                <w:sz w:val="18"/>
                <w:szCs w:val="18"/>
              </w:rPr>
              <w:t xml:space="preserve"> les enseignants de LEE (didactique des langues)</w:t>
            </w:r>
          </w:p>
          <w:p w14:paraId="5776303A"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Proposer un format de syllabus permettant une mise en œuvre efficace et maîtrisée</w:t>
            </w:r>
          </w:p>
        </w:tc>
        <w:tc>
          <w:tcPr>
            <w:tcW w:w="2126" w:type="dxa"/>
            <w:shd w:val="clear" w:color="auto" w:fill="FFFFFF" w:themeFill="background1"/>
          </w:tcPr>
          <w:p w14:paraId="6C2505C6"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ont co-construit, en équipe une unité didactique type pour chaque année de formation.</w:t>
            </w:r>
          </w:p>
          <w:p w14:paraId="635B5B90"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on co-construit des exemples d’évaluation diagnostique et finale.</w:t>
            </w:r>
          </w:p>
          <w:p w14:paraId="42D48D09" w14:textId="7B254875"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enseignants se sont appro</w:t>
            </w:r>
            <w:r w:rsidR="00D63CFA">
              <w:rPr>
                <w:rFonts w:asciiTheme="majorHAnsi" w:eastAsiaTheme="minorHAnsi" w:hAnsiTheme="majorHAnsi" w:cstheme="majorHAnsi"/>
                <w:sz w:val="18"/>
                <w:szCs w:val="18"/>
              </w:rPr>
              <w:t>prié la démarche et ont vérifié</w:t>
            </w:r>
            <w:r>
              <w:rPr>
                <w:rFonts w:asciiTheme="majorHAnsi" w:eastAsiaTheme="minorHAnsi" w:hAnsiTheme="majorHAnsi" w:cstheme="majorHAnsi"/>
                <w:sz w:val="18"/>
                <w:szCs w:val="18"/>
              </w:rPr>
              <w:t xml:space="preserve"> la con</w:t>
            </w:r>
            <w:r w:rsidR="00D63CFA">
              <w:rPr>
                <w:rFonts w:asciiTheme="majorHAnsi" w:eastAsiaTheme="minorHAnsi" w:hAnsiTheme="majorHAnsi" w:cstheme="majorHAnsi"/>
                <w:sz w:val="18"/>
                <w:szCs w:val="18"/>
              </w:rPr>
              <w:t>vergence avec le référentiel d’a</w:t>
            </w:r>
            <w:r>
              <w:rPr>
                <w:rFonts w:asciiTheme="majorHAnsi" w:eastAsiaTheme="minorHAnsi" w:hAnsiTheme="majorHAnsi" w:cstheme="majorHAnsi"/>
                <w:sz w:val="18"/>
                <w:szCs w:val="18"/>
              </w:rPr>
              <w:t>rabe.</w:t>
            </w:r>
          </w:p>
        </w:tc>
        <w:tc>
          <w:tcPr>
            <w:tcW w:w="1417" w:type="dxa"/>
            <w:shd w:val="clear" w:color="auto" w:fill="FFFFFF" w:themeFill="background1"/>
          </w:tcPr>
          <w:p w14:paraId="6F33776C" w14:textId="7D7EE588"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35 enseignants langue arabe</w:t>
            </w:r>
          </w:p>
          <w:p w14:paraId="24794C51" w14:textId="77777777" w:rsidR="00180207" w:rsidRDefault="00180207" w:rsidP="002B6F51">
            <w:pPr>
              <w:spacing w:before="120" w:after="120"/>
              <w:rPr>
                <w:rFonts w:asciiTheme="majorHAnsi" w:eastAsiaTheme="minorHAnsi" w:hAnsiTheme="majorHAnsi" w:cstheme="majorHAnsi"/>
                <w:sz w:val="18"/>
                <w:szCs w:val="18"/>
              </w:rPr>
            </w:pPr>
          </w:p>
        </w:tc>
        <w:tc>
          <w:tcPr>
            <w:tcW w:w="1579" w:type="dxa"/>
            <w:shd w:val="clear" w:color="auto" w:fill="FFFFFF" w:themeFill="background1"/>
          </w:tcPr>
          <w:p w14:paraId="5C71906C" w14:textId="001E7FC9"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prestataire Lot 2</w:t>
            </w:r>
          </w:p>
        </w:tc>
        <w:tc>
          <w:tcPr>
            <w:tcW w:w="1812" w:type="dxa"/>
            <w:shd w:val="clear" w:color="auto" w:fill="FFFFFF" w:themeFill="background1"/>
          </w:tcPr>
          <w:p w14:paraId="0BBE66A4"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Unités ou séquence type et exemples d’évaluations diagnostique et finale (présentées sous forme de guide ou annexe au syllabus)</w:t>
            </w:r>
          </w:p>
        </w:tc>
      </w:tr>
    </w:tbl>
    <w:p w14:paraId="62016200" w14:textId="251CFBB0" w:rsidR="00180207" w:rsidRDefault="00D63CFA" w:rsidP="00180207">
      <w:pPr>
        <w:spacing w:before="120" w:after="120"/>
        <w:jc w:val="both"/>
        <w:rPr>
          <w:rFonts w:asciiTheme="majorHAnsi" w:eastAsiaTheme="minorHAnsi" w:hAnsiTheme="majorHAnsi" w:cstheme="majorHAnsi"/>
          <w:b/>
          <w:sz w:val="18"/>
          <w:szCs w:val="18"/>
        </w:rPr>
      </w:pPr>
      <w:r>
        <w:rPr>
          <w:rFonts w:asciiTheme="majorHAnsi" w:eastAsiaTheme="minorHAnsi" w:hAnsiTheme="majorHAnsi" w:cstheme="majorHAnsi"/>
          <w:b/>
          <w:sz w:val="18"/>
          <w:szCs w:val="18"/>
        </w:rPr>
        <w:t>Etape transversale</w:t>
      </w:r>
      <w:r w:rsidR="00180207" w:rsidRPr="00EB3414">
        <w:rPr>
          <w:rFonts w:asciiTheme="majorHAnsi" w:eastAsiaTheme="minorHAnsi" w:hAnsiTheme="majorHAnsi" w:cstheme="majorHAnsi"/>
          <w:b/>
          <w:sz w:val="18"/>
          <w:szCs w:val="18"/>
        </w:rPr>
        <w:t xml:space="preserve"> : </w:t>
      </w:r>
      <w:r w:rsidR="00180207">
        <w:rPr>
          <w:rFonts w:asciiTheme="majorHAnsi" w:eastAsiaTheme="minorHAnsi" w:hAnsiTheme="majorHAnsi" w:cstheme="majorHAnsi"/>
          <w:b/>
          <w:sz w:val="18"/>
          <w:szCs w:val="18"/>
        </w:rPr>
        <w:t>Concertation et élaboration de propositions dans le cadre de la rénovation des maquettes de la Licence LEE</w:t>
      </w:r>
      <w:r w:rsidR="00885B6B">
        <w:rPr>
          <w:rFonts w:asciiTheme="majorHAnsi" w:eastAsiaTheme="minorHAnsi" w:hAnsiTheme="majorHAnsi" w:cstheme="majorHAnsi"/>
          <w:b/>
          <w:sz w:val="18"/>
          <w:szCs w:val="18"/>
        </w:rPr>
        <w:t xml:space="preserve"> (travail commun des deux langues)</w:t>
      </w:r>
    </w:p>
    <w:tbl>
      <w:tblPr>
        <w:tblStyle w:val="Grilledutableau"/>
        <w:tblW w:w="0" w:type="auto"/>
        <w:tblLook w:val="04A0" w:firstRow="1" w:lastRow="0" w:firstColumn="1" w:lastColumn="0" w:noHBand="0" w:noVBand="1"/>
      </w:tblPr>
      <w:tblGrid>
        <w:gridCol w:w="2122"/>
        <w:gridCol w:w="2126"/>
        <w:gridCol w:w="1417"/>
        <w:gridCol w:w="1579"/>
        <w:gridCol w:w="1812"/>
      </w:tblGrid>
      <w:tr w:rsidR="00180207" w14:paraId="5878B4AC" w14:textId="77777777" w:rsidTr="002B6F51">
        <w:tc>
          <w:tcPr>
            <w:tcW w:w="2122" w:type="dxa"/>
            <w:shd w:val="clear" w:color="auto" w:fill="DAEEF3" w:themeFill="accent5" w:themeFillTint="33"/>
          </w:tcPr>
          <w:p w14:paraId="6A1985AB"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Objectif stratégique</w:t>
            </w:r>
          </w:p>
        </w:tc>
        <w:tc>
          <w:tcPr>
            <w:tcW w:w="2126" w:type="dxa"/>
            <w:shd w:val="clear" w:color="auto" w:fill="DAEEF3" w:themeFill="accent5" w:themeFillTint="33"/>
          </w:tcPr>
          <w:p w14:paraId="7029F1FF"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Résultat attendu</w:t>
            </w:r>
          </w:p>
        </w:tc>
        <w:tc>
          <w:tcPr>
            <w:tcW w:w="1417" w:type="dxa"/>
            <w:shd w:val="clear" w:color="auto" w:fill="DAEEF3" w:themeFill="accent5" w:themeFillTint="33"/>
          </w:tcPr>
          <w:p w14:paraId="1435ADAA"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Bénéficiaires</w:t>
            </w:r>
          </w:p>
        </w:tc>
        <w:tc>
          <w:tcPr>
            <w:tcW w:w="1579" w:type="dxa"/>
            <w:shd w:val="clear" w:color="auto" w:fill="DAEEF3" w:themeFill="accent5" w:themeFillTint="33"/>
          </w:tcPr>
          <w:p w14:paraId="6A540721"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Acteurs impliqués</w:t>
            </w:r>
          </w:p>
        </w:tc>
        <w:tc>
          <w:tcPr>
            <w:tcW w:w="1812" w:type="dxa"/>
            <w:shd w:val="clear" w:color="auto" w:fill="DAEEF3" w:themeFill="accent5" w:themeFillTint="33"/>
          </w:tcPr>
          <w:p w14:paraId="34A27BEB" w14:textId="77777777" w:rsidR="00180207" w:rsidRDefault="00180207" w:rsidP="002B6F51">
            <w:pPr>
              <w:spacing w:before="120" w:after="120"/>
              <w:jc w:val="center"/>
              <w:rPr>
                <w:rFonts w:asciiTheme="majorHAnsi" w:eastAsiaTheme="minorHAnsi" w:hAnsiTheme="majorHAnsi" w:cstheme="majorHAnsi"/>
                <w:sz w:val="18"/>
                <w:szCs w:val="18"/>
              </w:rPr>
            </w:pPr>
            <w:r>
              <w:rPr>
                <w:rFonts w:asciiTheme="majorHAnsi" w:eastAsiaTheme="minorHAnsi" w:hAnsiTheme="majorHAnsi" w:cstheme="majorHAnsi"/>
                <w:sz w:val="18"/>
                <w:szCs w:val="18"/>
              </w:rPr>
              <w:t>Livrable</w:t>
            </w:r>
          </w:p>
        </w:tc>
      </w:tr>
      <w:tr w:rsidR="00180207" w14:paraId="7E7B4FD7" w14:textId="77777777" w:rsidTr="002B6F51">
        <w:tc>
          <w:tcPr>
            <w:tcW w:w="2122" w:type="dxa"/>
            <w:shd w:val="clear" w:color="auto" w:fill="FFFFFF" w:themeFill="background1"/>
          </w:tcPr>
          <w:p w14:paraId="4531E372" w14:textId="77777777" w:rsidR="00F95245" w:rsidRDefault="00F95245" w:rsidP="00F95245">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Permettre l’avancée du travail par la validation des livrables de chaque étape de travail.</w:t>
            </w:r>
          </w:p>
          <w:p w14:paraId="29B7FD35" w14:textId="383F633B"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Assurer la cohérence entre le travail de rénovation des syllabus de renforcement linguistique et le travail de révision de la maquette de la LEE.</w:t>
            </w:r>
          </w:p>
          <w:p w14:paraId="1279A21D" w14:textId="77777777" w:rsidR="00180207" w:rsidRDefault="00180207" w:rsidP="002B6F51">
            <w:pPr>
              <w:spacing w:before="120" w:after="120"/>
              <w:rPr>
                <w:rFonts w:asciiTheme="majorHAnsi" w:eastAsiaTheme="minorHAnsi" w:hAnsiTheme="majorHAnsi" w:cstheme="majorHAnsi"/>
                <w:sz w:val="18"/>
                <w:szCs w:val="18"/>
              </w:rPr>
            </w:pPr>
          </w:p>
        </w:tc>
        <w:tc>
          <w:tcPr>
            <w:tcW w:w="2126" w:type="dxa"/>
            <w:shd w:val="clear" w:color="auto" w:fill="FFFFFF" w:themeFill="background1"/>
          </w:tcPr>
          <w:p w14:paraId="5F4CED6D"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 xml:space="preserve">Un échange mutuel, tout au long du plan d’action est maintenu avec les partenaires chargés de la révision de la maquette. </w:t>
            </w:r>
          </w:p>
          <w:p w14:paraId="3F7D4F68" w14:textId="46B60F28"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Les prestataires, en concertation avec les référents langue et la DGRU ont communément formalisé des préconisations et les présentent en format public avec les syllabus.</w:t>
            </w:r>
          </w:p>
        </w:tc>
        <w:tc>
          <w:tcPr>
            <w:tcW w:w="1417" w:type="dxa"/>
            <w:shd w:val="clear" w:color="auto" w:fill="FFFFFF" w:themeFill="background1"/>
          </w:tcPr>
          <w:p w14:paraId="455C15BC"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Responsables DGRU</w:t>
            </w:r>
          </w:p>
          <w:p w14:paraId="78BA95AD"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Responsables UNICEF et prestataires UNICEF</w:t>
            </w:r>
          </w:p>
        </w:tc>
        <w:tc>
          <w:tcPr>
            <w:tcW w:w="1579" w:type="dxa"/>
            <w:shd w:val="clear" w:color="auto" w:fill="FFFFFF" w:themeFill="background1"/>
          </w:tcPr>
          <w:p w14:paraId="290CF985"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Expert(s) prestataire Lot 1</w:t>
            </w:r>
            <w:r>
              <w:rPr>
                <w:rFonts w:asciiTheme="majorHAnsi" w:eastAsiaTheme="minorHAnsi" w:hAnsiTheme="majorHAnsi" w:cstheme="majorHAnsi"/>
                <w:sz w:val="18"/>
                <w:szCs w:val="18"/>
              </w:rPr>
              <w:br/>
              <w:t>Expert Lot 2</w:t>
            </w:r>
          </w:p>
          <w:p w14:paraId="71CD3DE7"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Expert technique International en poste à la DGRU</w:t>
            </w:r>
          </w:p>
          <w:p w14:paraId="69CCB7E8"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française</w:t>
            </w:r>
          </w:p>
          <w:p w14:paraId="6DB83C2F" w14:textId="77777777" w:rsidR="00180207" w:rsidRDefault="00180207" w:rsidP="002B6F51">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20 référents langue arabe</w:t>
            </w:r>
          </w:p>
        </w:tc>
        <w:tc>
          <w:tcPr>
            <w:tcW w:w="1812" w:type="dxa"/>
            <w:shd w:val="clear" w:color="auto" w:fill="FFFFFF" w:themeFill="background1"/>
          </w:tcPr>
          <w:p w14:paraId="57C6BE31" w14:textId="71C8DCC2" w:rsidR="00180207" w:rsidRDefault="00180207" w:rsidP="00180207">
            <w:pPr>
              <w:spacing w:before="120" w:after="120"/>
              <w:rPr>
                <w:rFonts w:asciiTheme="majorHAnsi" w:eastAsiaTheme="minorHAnsi" w:hAnsiTheme="majorHAnsi" w:cstheme="majorHAnsi"/>
                <w:sz w:val="18"/>
                <w:szCs w:val="18"/>
              </w:rPr>
            </w:pPr>
            <w:r>
              <w:rPr>
                <w:rFonts w:asciiTheme="majorHAnsi" w:eastAsiaTheme="minorHAnsi" w:hAnsiTheme="majorHAnsi" w:cstheme="majorHAnsi"/>
                <w:sz w:val="18"/>
                <w:szCs w:val="18"/>
              </w:rPr>
              <w:t>Préconisations formalisées pour la place de la formation en langue arab</w:t>
            </w:r>
            <w:r w:rsidR="00D63CFA">
              <w:rPr>
                <w:rFonts w:asciiTheme="majorHAnsi" w:eastAsiaTheme="minorHAnsi" w:hAnsiTheme="majorHAnsi" w:cstheme="majorHAnsi"/>
                <w:sz w:val="18"/>
                <w:szCs w:val="18"/>
              </w:rPr>
              <w:t xml:space="preserve">e dans la maquette des </w:t>
            </w:r>
            <w:r>
              <w:rPr>
                <w:rFonts w:asciiTheme="majorHAnsi" w:eastAsiaTheme="minorHAnsi" w:hAnsiTheme="majorHAnsi" w:cstheme="majorHAnsi"/>
                <w:sz w:val="18"/>
                <w:szCs w:val="18"/>
              </w:rPr>
              <w:t>LEE</w:t>
            </w:r>
          </w:p>
        </w:tc>
      </w:tr>
    </w:tbl>
    <w:p w14:paraId="426E7FA3" w14:textId="77777777" w:rsidR="0092312D" w:rsidRPr="00370D52" w:rsidRDefault="0092312D">
      <w:pPr>
        <w:rPr>
          <w:rFonts w:asciiTheme="majorHAnsi" w:eastAsia="Times New Roman" w:hAnsiTheme="majorHAnsi" w:cstheme="majorHAnsi"/>
          <w:sz w:val="20"/>
          <w:lang w:eastAsia="zh-CN"/>
        </w:rPr>
      </w:pPr>
    </w:p>
    <w:p w14:paraId="0A97E637" w14:textId="726F4432" w:rsidR="00543D71" w:rsidRPr="00370D52" w:rsidRDefault="0092312D" w:rsidP="00962C8B">
      <w:pPr>
        <w:pStyle w:val="Titre1"/>
        <w:keepNext w:val="0"/>
        <w:keepLines w:val="0"/>
        <w:numPr>
          <w:ilvl w:val="0"/>
          <w:numId w:val="44"/>
        </w:numPr>
        <w:shd w:val="clear" w:color="auto" w:fill="1F497D" w:themeFill="text2"/>
        <w:tabs>
          <w:tab w:val="right" w:leader="dot" w:pos="9923"/>
        </w:tabs>
        <w:spacing w:before="0" w:after="240" w:line="300" w:lineRule="atLeast"/>
        <w:jc w:val="both"/>
        <w:rPr>
          <w:rFonts w:cstheme="majorHAnsi"/>
          <w:b/>
          <w:color w:val="FFFFFF" w:themeColor="background1"/>
          <w:sz w:val="22"/>
          <w:szCs w:val="22"/>
        </w:rPr>
      </w:pPr>
      <w:r w:rsidRPr="00370D52">
        <w:rPr>
          <w:rFonts w:cstheme="majorHAnsi"/>
          <w:b/>
          <w:color w:val="FFFFFF" w:themeColor="background1"/>
          <w:sz w:val="22"/>
          <w:szCs w:val="22"/>
        </w:rPr>
        <w:t>S</w:t>
      </w:r>
      <w:r w:rsidR="001F1D13">
        <w:rPr>
          <w:rFonts w:cstheme="majorHAnsi"/>
          <w:b/>
          <w:color w:val="FFFFFF" w:themeColor="background1"/>
          <w:sz w:val="22"/>
          <w:szCs w:val="22"/>
        </w:rPr>
        <w:t>OUMISSION DES OFFRES</w:t>
      </w:r>
      <w:r w:rsidRPr="00370D52">
        <w:rPr>
          <w:rFonts w:cstheme="majorHAnsi"/>
          <w:b/>
          <w:color w:val="FFFFFF" w:themeColor="background1"/>
          <w:sz w:val="22"/>
          <w:szCs w:val="22"/>
        </w:rPr>
        <w:t xml:space="preserve"> :</w:t>
      </w:r>
    </w:p>
    <w:p w14:paraId="0F8AAA3E" w14:textId="4DF993A5" w:rsidR="00F84059" w:rsidRDefault="00E5795C" w:rsidP="00F84059">
      <w:pPr>
        <w:pStyle w:val="Sous-titre"/>
        <w:jc w:val="both"/>
        <w:rPr>
          <w:rFonts w:asciiTheme="majorHAnsi" w:hAnsiTheme="majorHAnsi" w:cstheme="majorHAnsi"/>
          <w:b w:val="0"/>
          <w:sz w:val="18"/>
          <w:szCs w:val="18"/>
          <w:lang w:val="fr-FR" w:eastAsia="zh-CN"/>
        </w:rPr>
      </w:pPr>
      <w:r w:rsidRPr="00180207">
        <w:rPr>
          <w:rFonts w:asciiTheme="majorHAnsi" w:hAnsiTheme="majorHAnsi" w:cstheme="majorHAnsi"/>
          <w:b w:val="0"/>
          <w:sz w:val="18"/>
          <w:szCs w:val="18"/>
          <w:lang w:val="fr-FR" w:eastAsia="zh-CN"/>
        </w:rPr>
        <w:t xml:space="preserve">Un même prestataire peut soumettre une proposition pour un seul lot ou bien </w:t>
      </w:r>
      <w:r w:rsidR="00F84059">
        <w:rPr>
          <w:rFonts w:asciiTheme="majorHAnsi" w:hAnsiTheme="majorHAnsi" w:cstheme="majorHAnsi"/>
          <w:b w:val="0"/>
          <w:sz w:val="18"/>
          <w:szCs w:val="18"/>
          <w:lang w:val="fr-FR" w:eastAsia="zh-CN"/>
        </w:rPr>
        <w:t>pour le lot 1 et 2 s’il s’agit d’une structure publique ou privée.</w:t>
      </w:r>
      <w:r w:rsidR="00F84059">
        <w:rPr>
          <w:rFonts w:asciiTheme="majorHAnsi" w:hAnsiTheme="majorHAnsi" w:cstheme="majorHAnsi"/>
          <w:b w:val="0"/>
          <w:sz w:val="18"/>
          <w:szCs w:val="18"/>
          <w:lang w:val="fr-FR" w:eastAsia="zh-CN"/>
        </w:rPr>
        <w:br/>
        <w:t>Un expert individuel ne peut déposer de proposition que pour le lot 2.</w:t>
      </w:r>
    </w:p>
    <w:p w14:paraId="7AA1F515" w14:textId="77777777" w:rsidR="00F84059" w:rsidRDefault="00F84059" w:rsidP="00F84059">
      <w:pPr>
        <w:pStyle w:val="Sous-titre"/>
        <w:jc w:val="both"/>
        <w:rPr>
          <w:rFonts w:asciiTheme="majorHAnsi" w:hAnsiTheme="majorHAnsi" w:cstheme="majorHAnsi"/>
          <w:b w:val="0"/>
          <w:sz w:val="18"/>
          <w:szCs w:val="18"/>
          <w:lang w:val="fr-FR" w:eastAsia="zh-CN"/>
        </w:rPr>
      </w:pPr>
    </w:p>
    <w:p w14:paraId="1AFA9A5F" w14:textId="29647FE1" w:rsidR="00543D71" w:rsidRPr="00180207" w:rsidRDefault="00543D71" w:rsidP="00FB217F">
      <w:pPr>
        <w:pStyle w:val="Sous-titre"/>
        <w:spacing w:after="240"/>
        <w:jc w:val="both"/>
        <w:rPr>
          <w:rFonts w:asciiTheme="majorHAnsi" w:eastAsiaTheme="majorEastAsia" w:hAnsiTheme="majorHAnsi" w:cstheme="majorHAnsi"/>
          <w:b w:val="0"/>
          <w:color w:val="1F497D" w:themeColor="text2"/>
          <w:sz w:val="18"/>
          <w:szCs w:val="18"/>
          <w:lang w:val="fr-FR" w:eastAsia="fr-FR"/>
        </w:rPr>
      </w:pPr>
      <w:r w:rsidRPr="007948C4">
        <w:rPr>
          <w:rFonts w:asciiTheme="majorHAnsi" w:hAnsiTheme="majorHAnsi" w:cstheme="majorHAnsi"/>
          <w:sz w:val="18"/>
          <w:szCs w:val="18"/>
          <w:lang w:val="fr-FR" w:eastAsia="zh-CN"/>
        </w:rPr>
        <w:t xml:space="preserve">Les soumissionnaires </w:t>
      </w:r>
      <w:r w:rsidR="0008565E" w:rsidRPr="007948C4">
        <w:rPr>
          <w:rFonts w:asciiTheme="majorHAnsi" w:hAnsiTheme="majorHAnsi" w:cstheme="majorHAnsi"/>
          <w:sz w:val="18"/>
          <w:szCs w:val="18"/>
          <w:lang w:val="fr-FR" w:eastAsia="zh-CN"/>
        </w:rPr>
        <w:t>intéressés</w:t>
      </w:r>
      <w:r w:rsidRPr="007948C4">
        <w:rPr>
          <w:rFonts w:asciiTheme="majorHAnsi" w:hAnsiTheme="majorHAnsi" w:cstheme="majorHAnsi"/>
          <w:sz w:val="18"/>
          <w:szCs w:val="18"/>
          <w:lang w:val="fr-FR" w:eastAsia="zh-CN"/>
        </w:rPr>
        <w:t xml:space="preserve"> sont invités à déposer leur dossier de candidature avec les éléments</w:t>
      </w:r>
      <w:r w:rsidRPr="00180207">
        <w:rPr>
          <w:rFonts w:asciiTheme="majorHAnsi" w:hAnsiTheme="majorHAnsi" w:cstheme="majorHAnsi"/>
          <w:b w:val="0"/>
          <w:sz w:val="18"/>
          <w:szCs w:val="18"/>
          <w:lang w:val="fr-FR" w:eastAsia="zh-CN"/>
        </w:rPr>
        <w:t xml:space="preserve"> suivants </w:t>
      </w:r>
      <w:r w:rsidR="00D6238B" w:rsidRPr="00180207">
        <w:rPr>
          <w:rFonts w:asciiTheme="majorHAnsi" w:hAnsiTheme="majorHAnsi" w:cstheme="majorHAnsi"/>
          <w:b w:val="0"/>
          <w:sz w:val="18"/>
          <w:szCs w:val="18"/>
          <w:lang w:val="fr-FR" w:eastAsia="zh-CN"/>
        </w:rPr>
        <w:t>pour un seul lot ou bien pour les deux lots conjoints</w:t>
      </w:r>
      <w:r w:rsidR="007948C4">
        <w:rPr>
          <w:rFonts w:asciiTheme="majorHAnsi" w:hAnsiTheme="majorHAnsi" w:cstheme="majorHAnsi"/>
          <w:b w:val="0"/>
          <w:sz w:val="18"/>
          <w:szCs w:val="18"/>
          <w:lang w:val="fr-FR" w:eastAsia="zh-CN"/>
        </w:rPr>
        <w:t xml:space="preserve"> (un seul dossier répondant aux 2 prestations)</w:t>
      </w:r>
      <w:r w:rsidRPr="00180207">
        <w:rPr>
          <w:rFonts w:asciiTheme="majorHAnsi" w:hAnsiTheme="majorHAnsi" w:cstheme="majorHAnsi"/>
          <w:b w:val="0"/>
          <w:sz w:val="18"/>
          <w:szCs w:val="18"/>
          <w:lang w:val="fr-FR" w:eastAsia="zh-CN"/>
        </w:rPr>
        <w:t>:</w:t>
      </w:r>
    </w:p>
    <w:p w14:paraId="6C8F0172" w14:textId="671502ED" w:rsidR="0092312D" w:rsidRPr="00180207" w:rsidRDefault="00B21E1F" w:rsidP="00B55220">
      <w:pPr>
        <w:pStyle w:val="Paragraphedeliste"/>
        <w:numPr>
          <w:ilvl w:val="0"/>
          <w:numId w:val="50"/>
        </w:numPr>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b/>
          <w:sz w:val="18"/>
          <w:szCs w:val="18"/>
          <w:lang w:eastAsia="zh-CN"/>
        </w:rPr>
        <w:t>U</w:t>
      </w:r>
      <w:r w:rsidR="00543D71" w:rsidRPr="00180207">
        <w:rPr>
          <w:rFonts w:asciiTheme="majorHAnsi" w:eastAsia="Times New Roman" w:hAnsiTheme="majorHAnsi" w:cstheme="majorHAnsi"/>
          <w:b/>
          <w:sz w:val="18"/>
          <w:szCs w:val="18"/>
          <w:lang w:eastAsia="zh-CN"/>
        </w:rPr>
        <w:t xml:space="preserve">ne </w:t>
      </w:r>
      <w:r w:rsidR="0092312D" w:rsidRPr="00180207">
        <w:rPr>
          <w:rFonts w:asciiTheme="majorHAnsi" w:eastAsia="Times New Roman" w:hAnsiTheme="majorHAnsi" w:cstheme="majorHAnsi"/>
          <w:b/>
          <w:sz w:val="18"/>
          <w:szCs w:val="18"/>
          <w:lang w:eastAsia="zh-CN"/>
        </w:rPr>
        <w:t xml:space="preserve">offre technique </w:t>
      </w:r>
      <w:r w:rsidR="00543D71" w:rsidRPr="00180207">
        <w:rPr>
          <w:rFonts w:asciiTheme="majorHAnsi" w:eastAsia="Times New Roman" w:hAnsiTheme="majorHAnsi" w:cstheme="majorHAnsi"/>
          <w:b/>
          <w:sz w:val="18"/>
          <w:szCs w:val="18"/>
          <w:lang w:eastAsia="zh-CN"/>
        </w:rPr>
        <w:t>comprenant</w:t>
      </w:r>
      <w:r w:rsidR="00543D71" w:rsidRPr="00180207">
        <w:rPr>
          <w:rFonts w:asciiTheme="majorHAnsi" w:eastAsia="Times New Roman" w:hAnsiTheme="majorHAnsi" w:cstheme="majorHAnsi"/>
          <w:sz w:val="18"/>
          <w:szCs w:val="18"/>
          <w:lang w:eastAsia="zh-CN"/>
        </w:rPr>
        <w:t xml:space="preserve"> </w:t>
      </w:r>
      <w:r w:rsidR="0092312D" w:rsidRPr="00180207">
        <w:rPr>
          <w:rFonts w:asciiTheme="majorHAnsi" w:eastAsia="Times New Roman" w:hAnsiTheme="majorHAnsi" w:cstheme="majorHAnsi"/>
          <w:sz w:val="18"/>
          <w:szCs w:val="18"/>
          <w:lang w:eastAsia="zh-CN"/>
        </w:rPr>
        <w:t>:</w:t>
      </w:r>
    </w:p>
    <w:p w14:paraId="3067D025" w14:textId="19D6C537" w:rsidR="007948C4" w:rsidRDefault="0092312D" w:rsidP="00EE7483">
      <w:pPr>
        <w:pStyle w:val="Paragraphedeliste"/>
        <w:widowControl w:val="0"/>
        <w:numPr>
          <w:ilvl w:val="0"/>
          <w:numId w:val="15"/>
        </w:numPr>
        <w:overflowPunct w:val="0"/>
        <w:adjustRightInd w:val="0"/>
        <w:spacing w:line="360" w:lineRule="auto"/>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t xml:space="preserve">Une présentation </w:t>
      </w:r>
      <w:r w:rsidR="007948C4">
        <w:rPr>
          <w:rFonts w:asciiTheme="majorHAnsi" w:eastAsia="Times New Roman" w:hAnsiTheme="majorHAnsi" w:cstheme="majorHAnsi"/>
          <w:sz w:val="18"/>
          <w:szCs w:val="18"/>
          <w:lang w:eastAsia="zh-CN"/>
        </w:rPr>
        <w:t>de l’institution et ses références (pour le lot 1 et pour le lot 2 s’il y a lieu)</w:t>
      </w:r>
    </w:p>
    <w:p w14:paraId="78100D5A" w14:textId="5A79EBDB" w:rsidR="0092312D" w:rsidRPr="00180207" w:rsidRDefault="0092312D" w:rsidP="00EE7483">
      <w:pPr>
        <w:pStyle w:val="Paragraphedeliste"/>
        <w:widowControl w:val="0"/>
        <w:numPr>
          <w:ilvl w:val="0"/>
          <w:numId w:val="15"/>
        </w:numPr>
        <w:overflowPunct w:val="0"/>
        <w:adjustRightInd w:val="0"/>
        <w:spacing w:line="360" w:lineRule="auto"/>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t xml:space="preserve">Les moyens humains : </w:t>
      </w:r>
      <w:r w:rsidR="007948C4">
        <w:rPr>
          <w:rFonts w:asciiTheme="majorHAnsi" w:eastAsia="Times New Roman" w:hAnsiTheme="majorHAnsi" w:cstheme="majorHAnsi"/>
          <w:sz w:val="18"/>
          <w:szCs w:val="18"/>
          <w:lang w:eastAsia="zh-CN"/>
        </w:rPr>
        <w:t>l’expert prestataire ou l’équipe de travail mobilisée</w:t>
      </w:r>
      <w:r w:rsidRPr="00180207">
        <w:rPr>
          <w:rFonts w:asciiTheme="majorHAnsi" w:eastAsia="Times New Roman" w:hAnsiTheme="majorHAnsi" w:cstheme="majorHAnsi"/>
          <w:sz w:val="18"/>
          <w:szCs w:val="18"/>
          <w:lang w:eastAsia="zh-CN"/>
        </w:rPr>
        <w:t>, leurs CVs avec références</w:t>
      </w:r>
      <w:r w:rsidR="0021561A">
        <w:rPr>
          <w:rFonts w:asciiTheme="majorHAnsi" w:eastAsia="Times New Roman" w:hAnsiTheme="majorHAnsi" w:cstheme="majorHAnsi"/>
          <w:sz w:val="18"/>
          <w:szCs w:val="18"/>
          <w:lang w:eastAsia="zh-CN"/>
        </w:rPr>
        <w:t>, la présentation de leurs tâches et leur valeur ajoutée dans le projet</w:t>
      </w:r>
    </w:p>
    <w:p w14:paraId="1416507C" w14:textId="45D5D6A7" w:rsidR="001F1D13" w:rsidRPr="00180207" w:rsidRDefault="001F1D13" w:rsidP="00EE7483">
      <w:pPr>
        <w:pStyle w:val="Paragraphedeliste"/>
        <w:widowControl w:val="0"/>
        <w:numPr>
          <w:ilvl w:val="0"/>
          <w:numId w:val="15"/>
        </w:numPr>
        <w:overflowPunct w:val="0"/>
        <w:adjustRightInd w:val="0"/>
        <w:spacing w:line="360" w:lineRule="auto"/>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t xml:space="preserve">La compréhension des objectifs et enjeux </w:t>
      </w:r>
    </w:p>
    <w:p w14:paraId="3798A554" w14:textId="6212A116" w:rsidR="001F1D13" w:rsidRPr="00180207" w:rsidRDefault="001F1D13" w:rsidP="00EE7483">
      <w:pPr>
        <w:pStyle w:val="Paragraphedeliste"/>
        <w:widowControl w:val="0"/>
        <w:numPr>
          <w:ilvl w:val="0"/>
          <w:numId w:val="15"/>
        </w:numPr>
        <w:overflowPunct w:val="0"/>
        <w:adjustRightInd w:val="0"/>
        <w:spacing w:line="360" w:lineRule="auto"/>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t xml:space="preserve">Une note méthodologique </w:t>
      </w:r>
    </w:p>
    <w:p w14:paraId="45F2C486" w14:textId="5577F6E4" w:rsidR="00E5795C" w:rsidRPr="005C5FE5" w:rsidRDefault="001F1D13" w:rsidP="00E5795C">
      <w:pPr>
        <w:pStyle w:val="Paragraphedeliste"/>
        <w:widowControl w:val="0"/>
        <w:numPr>
          <w:ilvl w:val="0"/>
          <w:numId w:val="15"/>
        </w:numPr>
        <w:overflowPunct w:val="0"/>
        <w:adjustRightInd w:val="0"/>
        <w:spacing w:line="360" w:lineRule="auto"/>
        <w:jc w:val="both"/>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lastRenderedPageBreak/>
        <w:t>Un plan d’action détaillé assorti d’un calendrier prévisionnel indicatif</w:t>
      </w:r>
    </w:p>
    <w:p w14:paraId="0FC2954C" w14:textId="515F1AD6" w:rsidR="001F1D13" w:rsidRDefault="0092312D" w:rsidP="005C5FE5">
      <w:pPr>
        <w:pStyle w:val="Paragraphedeliste"/>
        <w:widowControl w:val="0"/>
        <w:numPr>
          <w:ilvl w:val="0"/>
          <w:numId w:val="50"/>
        </w:numPr>
        <w:overflowPunct w:val="0"/>
        <w:adjustRightInd w:val="0"/>
        <w:spacing w:before="240" w:line="360" w:lineRule="auto"/>
        <w:ind w:left="714" w:hanging="357"/>
        <w:contextualSpacing w:val="0"/>
        <w:jc w:val="both"/>
        <w:textAlignment w:val="baseline"/>
        <w:rPr>
          <w:rFonts w:asciiTheme="majorHAnsi" w:eastAsia="Times New Roman" w:hAnsiTheme="majorHAnsi" w:cstheme="majorHAnsi"/>
          <w:b/>
          <w:sz w:val="18"/>
          <w:szCs w:val="18"/>
          <w:lang w:eastAsia="zh-CN"/>
        </w:rPr>
      </w:pPr>
      <w:r w:rsidRPr="00180207">
        <w:rPr>
          <w:rFonts w:asciiTheme="majorHAnsi" w:eastAsia="Times New Roman" w:hAnsiTheme="majorHAnsi" w:cstheme="majorHAnsi"/>
          <w:b/>
          <w:sz w:val="18"/>
          <w:szCs w:val="18"/>
          <w:lang w:eastAsia="zh-CN"/>
        </w:rPr>
        <w:t xml:space="preserve">Une </w:t>
      </w:r>
      <w:r w:rsidR="001F1D13" w:rsidRPr="00180207">
        <w:rPr>
          <w:rFonts w:asciiTheme="majorHAnsi" w:eastAsia="Times New Roman" w:hAnsiTheme="majorHAnsi" w:cstheme="majorHAnsi"/>
          <w:b/>
          <w:sz w:val="18"/>
          <w:szCs w:val="18"/>
          <w:lang w:eastAsia="zh-CN"/>
        </w:rPr>
        <w:t xml:space="preserve">offre financière détaillée </w:t>
      </w:r>
    </w:p>
    <w:p w14:paraId="7622E64E" w14:textId="0A1A639C" w:rsidR="007E7709" w:rsidRPr="00F9712D" w:rsidRDefault="007E7709" w:rsidP="005C5FE5">
      <w:pPr>
        <w:pStyle w:val="Sous-titre"/>
        <w:spacing w:after="120"/>
        <w:jc w:val="both"/>
        <w:rPr>
          <w:rFonts w:asciiTheme="majorHAnsi" w:hAnsiTheme="majorHAnsi" w:cstheme="majorHAnsi"/>
          <w:b w:val="0"/>
          <w:sz w:val="18"/>
          <w:szCs w:val="18"/>
          <w:lang w:val="fr-FR" w:eastAsia="zh-CN"/>
        </w:rPr>
      </w:pPr>
      <w:r w:rsidRPr="00F9712D">
        <w:rPr>
          <w:rFonts w:asciiTheme="majorHAnsi" w:hAnsiTheme="majorHAnsi" w:cstheme="majorHAnsi"/>
          <w:b w:val="0"/>
          <w:sz w:val="18"/>
          <w:szCs w:val="18"/>
          <w:lang w:val="fr-FR" w:eastAsia="zh-CN"/>
        </w:rPr>
        <w:t xml:space="preserve">La proposition financière devra être exprimée en HTT et TTC incluant les frais d’expertise et l’ensemble des frais logistiques (y compris les frais de transports, de </w:t>
      </w:r>
      <w:r>
        <w:rPr>
          <w:rFonts w:asciiTheme="majorHAnsi" w:hAnsiTheme="majorHAnsi" w:cstheme="majorHAnsi"/>
          <w:b w:val="0"/>
          <w:sz w:val="18"/>
          <w:szCs w:val="18"/>
          <w:lang w:val="fr-FR" w:eastAsia="zh-CN"/>
        </w:rPr>
        <w:t xml:space="preserve">per-diem, </w:t>
      </w:r>
      <w:r w:rsidRPr="00F9712D">
        <w:rPr>
          <w:rFonts w:asciiTheme="majorHAnsi" w:hAnsiTheme="majorHAnsi" w:cstheme="majorHAnsi"/>
          <w:b w:val="0"/>
          <w:sz w:val="18"/>
          <w:szCs w:val="18"/>
          <w:lang w:val="fr-FR" w:eastAsia="zh-CN"/>
        </w:rPr>
        <w:t>de visa, etc</w:t>
      </w:r>
      <w:r>
        <w:rPr>
          <w:rFonts w:asciiTheme="majorHAnsi" w:hAnsiTheme="majorHAnsi" w:cstheme="majorHAnsi"/>
          <w:b w:val="0"/>
          <w:sz w:val="18"/>
          <w:szCs w:val="18"/>
          <w:lang w:val="fr-FR" w:eastAsia="zh-CN"/>
        </w:rPr>
        <w:t>.</w:t>
      </w:r>
      <w:r w:rsidRPr="00F9712D">
        <w:rPr>
          <w:rFonts w:asciiTheme="majorHAnsi" w:hAnsiTheme="majorHAnsi" w:cstheme="majorHAnsi"/>
          <w:b w:val="0"/>
          <w:sz w:val="18"/>
          <w:szCs w:val="18"/>
          <w:lang w:val="fr-FR" w:eastAsia="zh-CN"/>
        </w:rPr>
        <w:t xml:space="preserve">). </w:t>
      </w:r>
    </w:p>
    <w:p w14:paraId="435EEC96" w14:textId="77777777" w:rsidR="00F9712D" w:rsidRPr="00F9712D" w:rsidRDefault="00F9712D" w:rsidP="005C5FE5">
      <w:pPr>
        <w:pStyle w:val="Sous-titre"/>
        <w:spacing w:after="120"/>
        <w:jc w:val="both"/>
        <w:rPr>
          <w:rFonts w:asciiTheme="majorHAnsi" w:hAnsiTheme="majorHAnsi" w:cstheme="majorHAnsi"/>
          <w:b w:val="0"/>
          <w:sz w:val="18"/>
          <w:szCs w:val="18"/>
          <w:lang w:val="fr-FR" w:eastAsia="zh-CN"/>
        </w:rPr>
      </w:pPr>
      <w:r w:rsidRPr="00F9712D">
        <w:rPr>
          <w:rFonts w:asciiTheme="majorHAnsi" w:hAnsiTheme="majorHAnsi" w:cstheme="majorHAnsi"/>
          <w:b w:val="0"/>
          <w:sz w:val="18"/>
          <w:szCs w:val="18"/>
          <w:lang w:val="fr-FR" w:eastAsia="zh-CN"/>
        </w:rPr>
        <w:t>Le prestataire s’engage à soumettre une offre qui restera valide pour une période de quatre-vingt-dix (90) jours minimums à compter de la date limite de soumission.</w:t>
      </w:r>
    </w:p>
    <w:p w14:paraId="41043EFA" w14:textId="7976DE43" w:rsidR="00F9712D" w:rsidRPr="00F9712D" w:rsidRDefault="00F9712D" w:rsidP="005C5FE5">
      <w:pPr>
        <w:pStyle w:val="Sous-titre"/>
        <w:spacing w:after="120"/>
        <w:jc w:val="both"/>
        <w:rPr>
          <w:rFonts w:asciiTheme="majorHAnsi" w:hAnsiTheme="majorHAnsi" w:cstheme="majorHAnsi"/>
          <w:b w:val="0"/>
          <w:sz w:val="18"/>
          <w:szCs w:val="18"/>
          <w:lang w:val="fr-FR" w:eastAsia="zh-CN"/>
        </w:rPr>
      </w:pPr>
      <w:r w:rsidRPr="00F9712D">
        <w:rPr>
          <w:rFonts w:asciiTheme="majorHAnsi" w:hAnsiTheme="majorHAnsi" w:cstheme="majorHAnsi"/>
          <w:b w:val="0"/>
          <w:sz w:val="18"/>
          <w:szCs w:val="18"/>
          <w:lang w:val="fr-FR" w:eastAsia="zh-CN"/>
        </w:rPr>
        <w:t>Les modalités de paiement seront convenues entre les parties et seront définies dans le contr</w:t>
      </w:r>
      <w:r w:rsidR="00EA5B83">
        <w:rPr>
          <w:rFonts w:asciiTheme="majorHAnsi" w:hAnsiTheme="majorHAnsi" w:cstheme="majorHAnsi"/>
          <w:b w:val="0"/>
          <w:sz w:val="18"/>
          <w:szCs w:val="18"/>
          <w:lang w:val="fr-FR" w:eastAsia="zh-CN"/>
        </w:rPr>
        <w:t>at de prestation entre</w:t>
      </w:r>
      <w:r w:rsidR="005C5FE5">
        <w:rPr>
          <w:rFonts w:asciiTheme="majorHAnsi" w:hAnsiTheme="majorHAnsi" w:cstheme="majorHAnsi"/>
          <w:b w:val="0"/>
          <w:sz w:val="18"/>
          <w:szCs w:val="18"/>
          <w:lang w:val="fr-FR" w:eastAsia="zh-CN"/>
        </w:rPr>
        <w:t xml:space="preserve"> Expertise France</w:t>
      </w:r>
      <w:r w:rsidRPr="00F9712D">
        <w:rPr>
          <w:rFonts w:asciiTheme="majorHAnsi" w:hAnsiTheme="majorHAnsi" w:cstheme="majorHAnsi"/>
          <w:b w:val="0"/>
          <w:sz w:val="18"/>
          <w:szCs w:val="18"/>
          <w:lang w:val="fr-FR" w:eastAsia="zh-CN"/>
        </w:rPr>
        <w:t xml:space="preserve"> et le Prestataire.</w:t>
      </w:r>
    </w:p>
    <w:p w14:paraId="1FC051BE" w14:textId="20CC5DEE" w:rsidR="0092312D" w:rsidRPr="00180207" w:rsidRDefault="00543D71" w:rsidP="00B55220">
      <w:pPr>
        <w:pStyle w:val="Paragraphedeliste"/>
        <w:widowControl w:val="0"/>
        <w:overflowPunct w:val="0"/>
        <w:adjustRightInd w:val="0"/>
        <w:spacing w:line="360" w:lineRule="auto"/>
        <w:ind w:left="1440"/>
        <w:jc w:val="both"/>
        <w:textAlignment w:val="baseline"/>
        <w:rPr>
          <w:rFonts w:asciiTheme="majorHAnsi" w:eastAsia="Times New Roman" w:hAnsiTheme="majorHAnsi" w:cstheme="majorHAnsi"/>
          <w:sz w:val="18"/>
          <w:szCs w:val="18"/>
          <w:lang w:eastAsia="zh-CN"/>
        </w:rPr>
      </w:pPr>
      <w:r w:rsidRPr="00180207">
        <w:rPr>
          <w:rFonts w:asciiTheme="majorHAnsi" w:eastAsia="Times New Roman" w:hAnsiTheme="majorHAnsi" w:cstheme="majorHAnsi"/>
          <w:sz w:val="18"/>
          <w:szCs w:val="18"/>
          <w:lang w:eastAsia="zh-CN"/>
        </w:rPr>
        <w:t xml:space="preserve"> </w:t>
      </w:r>
    </w:p>
    <w:p w14:paraId="2E72F4FE" w14:textId="355BD59E" w:rsidR="00EB1DC6" w:rsidRDefault="008D6E0B" w:rsidP="005C5FE5">
      <w:pPr>
        <w:autoSpaceDE w:val="0"/>
        <w:autoSpaceDN w:val="0"/>
        <w:adjustRightInd w:val="0"/>
        <w:spacing w:line="360" w:lineRule="auto"/>
        <w:jc w:val="center"/>
        <w:rPr>
          <w:rFonts w:asciiTheme="majorHAnsi" w:hAnsiTheme="majorHAnsi" w:cstheme="majorHAnsi"/>
          <w:b/>
          <w:sz w:val="18"/>
          <w:szCs w:val="18"/>
        </w:rPr>
      </w:pPr>
      <w:r w:rsidRPr="005C5FE5">
        <w:rPr>
          <w:rFonts w:asciiTheme="majorHAnsi" w:hAnsiTheme="majorHAnsi" w:cstheme="majorHAnsi"/>
          <w:b/>
          <w:sz w:val="18"/>
          <w:szCs w:val="18"/>
        </w:rPr>
        <w:t xml:space="preserve">Les offres devront parvenir à Expertise France au plus tard </w:t>
      </w:r>
      <w:r w:rsidRPr="00EA5B83">
        <w:rPr>
          <w:rFonts w:asciiTheme="majorHAnsi" w:hAnsiTheme="majorHAnsi" w:cstheme="majorHAnsi"/>
          <w:b/>
          <w:sz w:val="18"/>
          <w:szCs w:val="18"/>
        </w:rPr>
        <w:t xml:space="preserve">le </w:t>
      </w:r>
      <w:bookmarkStart w:id="2" w:name="_GoBack"/>
      <w:r w:rsidR="00117EC1">
        <w:rPr>
          <w:rFonts w:asciiTheme="majorHAnsi" w:hAnsiTheme="majorHAnsi" w:cstheme="majorHAnsi"/>
          <w:b/>
          <w:sz w:val="18"/>
          <w:szCs w:val="18"/>
        </w:rPr>
        <w:t>22 J</w:t>
      </w:r>
      <w:r w:rsidR="00117EC1" w:rsidRPr="00EA5B83">
        <w:rPr>
          <w:rFonts w:asciiTheme="majorHAnsi" w:hAnsiTheme="majorHAnsi" w:cstheme="majorHAnsi"/>
          <w:b/>
          <w:sz w:val="18"/>
          <w:szCs w:val="18"/>
        </w:rPr>
        <w:t>uillet</w:t>
      </w:r>
      <w:r w:rsidR="00543D71" w:rsidRPr="00EA5B83">
        <w:rPr>
          <w:rFonts w:asciiTheme="majorHAnsi" w:hAnsiTheme="majorHAnsi" w:cstheme="majorHAnsi"/>
          <w:b/>
          <w:sz w:val="18"/>
          <w:szCs w:val="18"/>
        </w:rPr>
        <w:t xml:space="preserve"> à </w:t>
      </w:r>
      <w:r w:rsidR="005943E3">
        <w:rPr>
          <w:rFonts w:asciiTheme="majorHAnsi" w:hAnsiTheme="majorHAnsi" w:cstheme="majorHAnsi"/>
          <w:b/>
          <w:sz w:val="18"/>
          <w:szCs w:val="18"/>
        </w:rPr>
        <w:t>12</w:t>
      </w:r>
      <w:r w:rsidR="00543D71" w:rsidRPr="00EA5B83">
        <w:rPr>
          <w:rFonts w:asciiTheme="majorHAnsi" w:hAnsiTheme="majorHAnsi" w:cstheme="majorHAnsi"/>
          <w:b/>
          <w:sz w:val="18"/>
          <w:szCs w:val="18"/>
        </w:rPr>
        <w:t>h</w:t>
      </w:r>
      <w:r w:rsidR="005943E3">
        <w:rPr>
          <w:rFonts w:asciiTheme="majorHAnsi" w:hAnsiTheme="majorHAnsi" w:cstheme="majorHAnsi"/>
          <w:b/>
          <w:sz w:val="18"/>
          <w:szCs w:val="18"/>
        </w:rPr>
        <w:t>00</w:t>
      </w:r>
      <w:r w:rsidR="00543D71" w:rsidRPr="00EA5B83">
        <w:rPr>
          <w:rFonts w:asciiTheme="majorHAnsi" w:hAnsiTheme="majorHAnsi" w:cstheme="majorHAnsi"/>
          <w:b/>
          <w:sz w:val="18"/>
          <w:szCs w:val="18"/>
        </w:rPr>
        <w:t xml:space="preserve"> (heure de Paris)</w:t>
      </w:r>
      <w:bookmarkEnd w:id="2"/>
    </w:p>
    <w:p w14:paraId="3CCD5DA0" w14:textId="1079FBB4" w:rsidR="008D6E0B" w:rsidRDefault="00025700" w:rsidP="005C5FE5">
      <w:pPr>
        <w:autoSpaceDE w:val="0"/>
        <w:autoSpaceDN w:val="0"/>
        <w:adjustRightInd w:val="0"/>
        <w:spacing w:line="360" w:lineRule="auto"/>
        <w:jc w:val="center"/>
        <w:rPr>
          <w:rFonts w:asciiTheme="majorHAnsi" w:hAnsiTheme="majorHAnsi" w:cstheme="majorHAnsi"/>
          <w:b/>
          <w:sz w:val="18"/>
          <w:szCs w:val="18"/>
        </w:rPr>
      </w:pPr>
      <w:r>
        <w:rPr>
          <w:rFonts w:asciiTheme="majorHAnsi" w:hAnsiTheme="majorHAnsi" w:cstheme="majorHAnsi"/>
          <w:b/>
          <w:sz w:val="18"/>
          <w:szCs w:val="18"/>
        </w:rPr>
        <w:t>L’offre technique et</w:t>
      </w:r>
      <w:r w:rsidR="00EB1DC6">
        <w:rPr>
          <w:rFonts w:asciiTheme="majorHAnsi" w:hAnsiTheme="majorHAnsi" w:cstheme="majorHAnsi"/>
          <w:b/>
          <w:sz w:val="18"/>
          <w:szCs w:val="18"/>
        </w:rPr>
        <w:t xml:space="preserve"> l’offre financière doivent </w:t>
      </w:r>
      <w:r w:rsidR="006E614B">
        <w:rPr>
          <w:rFonts w:asciiTheme="majorHAnsi" w:hAnsiTheme="majorHAnsi" w:cstheme="majorHAnsi"/>
          <w:b/>
          <w:sz w:val="18"/>
          <w:szCs w:val="18"/>
        </w:rPr>
        <w:t>être déposées sur la plateforme « Place »</w:t>
      </w:r>
    </w:p>
    <w:p w14:paraId="32B9E875" w14:textId="77777777" w:rsidR="00025700" w:rsidRDefault="00025700" w:rsidP="005C5FE5">
      <w:pPr>
        <w:autoSpaceDE w:val="0"/>
        <w:autoSpaceDN w:val="0"/>
        <w:adjustRightInd w:val="0"/>
        <w:spacing w:line="360" w:lineRule="auto"/>
        <w:jc w:val="center"/>
        <w:rPr>
          <w:rFonts w:asciiTheme="majorHAnsi" w:hAnsiTheme="majorHAnsi" w:cstheme="majorHAnsi"/>
          <w:b/>
          <w:sz w:val="18"/>
          <w:szCs w:val="18"/>
        </w:rPr>
      </w:pPr>
    </w:p>
    <w:p w14:paraId="3CB2FBC5" w14:textId="138E8EF4" w:rsidR="00BE03F6" w:rsidRDefault="00025700" w:rsidP="00BE03F6">
      <w:pPr>
        <w:jc w:val="both"/>
        <w:rPr>
          <w:rFonts w:asciiTheme="majorHAnsi" w:hAnsiTheme="majorHAnsi" w:cstheme="majorHAnsi"/>
          <w:b/>
          <w:sz w:val="18"/>
          <w:szCs w:val="18"/>
        </w:rPr>
      </w:pPr>
      <w:r w:rsidRPr="00025700">
        <w:rPr>
          <w:rFonts w:asciiTheme="majorHAnsi" w:hAnsiTheme="majorHAnsi" w:cstheme="majorHAnsi"/>
          <w:b/>
          <w:sz w:val="18"/>
          <w:szCs w:val="18"/>
        </w:rPr>
        <w:t xml:space="preserve">Pour accéder à l’espace de consultation du marché ou pour déposer leur pli, les soumissionnaires doivent se connecter à la Plateforme des Achats de l’Etat à l’adresse suivante : </w:t>
      </w:r>
    </w:p>
    <w:p w14:paraId="5F0ED937" w14:textId="45A5F74E" w:rsidR="00BE03F6" w:rsidRDefault="00BE03F6" w:rsidP="00BE03F6">
      <w:pPr>
        <w:jc w:val="both"/>
        <w:rPr>
          <w:rFonts w:asciiTheme="majorHAnsi" w:hAnsiTheme="majorHAnsi" w:cstheme="majorHAnsi"/>
          <w:b/>
          <w:sz w:val="18"/>
          <w:szCs w:val="18"/>
        </w:rPr>
      </w:pPr>
    </w:p>
    <w:p w14:paraId="0B0D3538" w14:textId="77777777" w:rsidR="00BE03F6" w:rsidRPr="00BE03F6" w:rsidRDefault="00BE03F6" w:rsidP="00BE03F6">
      <w:pPr>
        <w:jc w:val="both"/>
        <w:rPr>
          <w:rFonts w:asciiTheme="majorHAnsi" w:hAnsiTheme="majorHAnsi" w:cstheme="majorHAnsi"/>
          <w:b/>
          <w:sz w:val="18"/>
          <w:szCs w:val="18"/>
        </w:rPr>
      </w:pPr>
    </w:p>
    <w:p w14:paraId="39717C33" w14:textId="77777777" w:rsidR="00BE03F6" w:rsidRDefault="00CA4AB2" w:rsidP="00BE03F6">
      <w:pPr>
        <w:spacing w:before="100" w:beforeAutospacing="1" w:after="100" w:afterAutospacing="1"/>
      </w:pPr>
      <w:hyperlink r:id="rId12" w:history="1">
        <w:r w:rsidR="00BE03F6">
          <w:rPr>
            <w:rStyle w:val="Lienhypertexte"/>
            <w:rFonts w:ascii="Arial" w:hAnsi="Arial" w:cs="Arial"/>
            <w:sz w:val="18"/>
            <w:szCs w:val="17"/>
            <w:shd w:val="clear" w:color="auto" w:fill="F3F1F2"/>
          </w:rPr>
          <w:t>https://www.marches-publics.gouv.fr/?page=Entreprise.EntrepriseAdvancedSearch&amp;AllCons&amp;id=2574846&amp;orgAcronyme=s2d</w:t>
        </w:r>
      </w:hyperlink>
      <w:r w:rsidR="00BE03F6">
        <w:rPr>
          <w:rFonts w:ascii="Arial" w:hAnsi="Arial" w:cs="Arial"/>
          <w:color w:val="666666"/>
          <w:sz w:val="18"/>
          <w:szCs w:val="17"/>
          <w:shd w:val="clear" w:color="auto" w:fill="F3F1F2"/>
        </w:rPr>
        <w:t xml:space="preserve"> </w:t>
      </w:r>
    </w:p>
    <w:p w14:paraId="51B67CE1" w14:textId="77777777" w:rsidR="00BE03F6" w:rsidRDefault="00BE03F6" w:rsidP="00BE03F6">
      <w:pPr>
        <w:spacing w:before="100" w:beforeAutospacing="1" w:after="100" w:afterAutospacing="1"/>
      </w:pPr>
      <w:r>
        <w:rPr>
          <w:color w:val="1F497D"/>
          <w:sz w:val="22"/>
          <w:szCs w:val="22"/>
          <w:lang w:eastAsia="en-US"/>
        </w:rPr>
        <w:t> </w:t>
      </w:r>
    </w:p>
    <w:p w14:paraId="2A8B3F57" w14:textId="77777777" w:rsidR="00575293" w:rsidRPr="00180207" w:rsidRDefault="00575293" w:rsidP="004D42D3">
      <w:pPr>
        <w:autoSpaceDE w:val="0"/>
        <w:autoSpaceDN w:val="0"/>
        <w:adjustRightInd w:val="0"/>
        <w:spacing w:line="360" w:lineRule="auto"/>
        <w:jc w:val="both"/>
        <w:rPr>
          <w:rFonts w:asciiTheme="majorHAnsi" w:hAnsiTheme="majorHAnsi" w:cstheme="majorHAnsi"/>
          <w:sz w:val="18"/>
          <w:szCs w:val="18"/>
        </w:rPr>
      </w:pPr>
    </w:p>
    <w:p w14:paraId="0D860BD5" w14:textId="52AE5B45" w:rsidR="005D2380" w:rsidRPr="00370D52" w:rsidRDefault="005D2380" w:rsidP="005D2380">
      <w:pPr>
        <w:rPr>
          <w:rFonts w:asciiTheme="majorHAnsi" w:hAnsiTheme="majorHAnsi" w:cstheme="majorHAnsi"/>
          <w:sz w:val="18"/>
          <w:szCs w:val="18"/>
        </w:rPr>
      </w:pPr>
      <w:r w:rsidRPr="00370D52">
        <w:rPr>
          <w:rFonts w:asciiTheme="majorHAnsi" w:hAnsiTheme="majorHAnsi" w:cstheme="majorHAnsi"/>
          <w:noProof/>
        </w:rPr>
        <w:drawing>
          <wp:anchor distT="0" distB="0" distL="114300" distR="114300" simplePos="0" relativeHeight="251665408" behindDoc="1" locked="0" layoutInCell="1" allowOverlap="1" wp14:anchorId="3251CC2D" wp14:editId="1C752D17">
            <wp:simplePos x="0" y="0"/>
            <wp:positionH relativeFrom="margin">
              <wp:posOffset>1735455</wp:posOffset>
            </wp:positionH>
            <wp:positionV relativeFrom="margin">
              <wp:posOffset>7392670</wp:posOffset>
            </wp:positionV>
            <wp:extent cx="2279650" cy="1723074"/>
            <wp:effectExtent l="133350" t="133350" r="139700" b="125095"/>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0775" cy="1723924"/>
                    </a:xfrm>
                    <a:prstGeom prst="rect">
                      <a:avLst/>
                    </a:prstGeom>
                    <a:effectLst>
                      <a:glow rad="127000">
                        <a:schemeClr val="bg1"/>
                      </a:glow>
                    </a:effectLst>
                  </pic:spPr>
                </pic:pic>
              </a:graphicData>
            </a:graphic>
            <wp14:sizeRelH relativeFrom="margin">
              <wp14:pctWidth>0</wp14:pctWidth>
            </wp14:sizeRelH>
            <wp14:sizeRelV relativeFrom="margin">
              <wp14:pctHeight>0</wp14:pctHeight>
            </wp14:sizeRelV>
          </wp:anchor>
        </w:drawing>
      </w:r>
    </w:p>
    <w:sectPr w:rsidR="005D2380" w:rsidRPr="00370D52" w:rsidSect="009B7262">
      <w:headerReference w:type="default" r:id="rId13"/>
      <w:footerReference w:type="default" r:id="rId14"/>
      <w:pgSz w:w="11900" w:h="16840"/>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5943D5" w16cex:dateUtc="2024-03-2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8E4DD" w16cid:durableId="675943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CD29" w14:textId="77777777" w:rsidR="00CA4AB2" w:rsidRDefault="00CA4AB2" w:rsidP="000F206B">
      <w:r>
        <w:separator/>
      </w:r>
    </w:p>
  </w:endnote>
  <w:endnote w:type="continuationSeparator" w:id="0">
    <w:p w14:paraId="6DB7E71F" w14:textId="77777777" w:rsidR="00CA4AB2" w:rsidRDefault="00CA4AB2" w:rsidP="000F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2"/>
        <w:szCs w:val="12"/>
      </w:rPr>
      <w:id w:val="-103965851"/>
      <w:docPartObj>
        <w:docPartGallery w:val="Page Numbers (Bottom of Page)"/>
        <w:docPartUnique/>
      </w:docPartObj>
    </w:sdtPr>
    <w:sdtEndPr/>
    <w:sdtContent>
      <w:sdt>
        <w:sdtPr>
          <w:rPr>
            <w:rFonts w:asciiTheme="majorHAnsi" w:hAnsiTheme="majorHAnsi" w:cstheme="majorHAnsi"/>
            <w:sz w:val="12"/>
            <w:szCs w:val="12"/>
          </w:rPr>
          <w:id w:val="-1769616900"/>
          <w:docPartObj>
            <w:docPartGallery w:val="Page Numbers (Top of Page)"/>
            <w:docPartUnique/>
          </w:docPartObj>
        </w:sdtPr>
        <w:sdtEndPr/>
        <w:sdtContent>
          <w:p w14:paraId="7C071AB9" w14:textId="4B1C888E" w:rsidR="00024677" w:rsidRPr="009B7262" w:rsidRDefault="00024677">
            <w:pPr>
              <w:pStyle w:val="Pieddepage"/>
              <w:jc w:val="right"/>
              <w:rPr>
                <w:rFonts w:asciiTheme="majorHAnsi" w:hAnsiTheme="majorHAnsi" w:cstheme="majorHAnsi"/>
                <w:sz w:val="12"/>
                <w:szCs w:val="12"/>
              </w:rPr>
            </w:pPr>
            <w:r w:rsidRPr="009B7262">
              <w:rPr>
                <w:rFonts w:asciiTheme="majorHAnsi" w:hAnsiTheme="majorHAnsi" w:cstheme="majorHAnsi"/>
                <w:sz w:val="16"/>
                <w:szCs w:val="16"/>
              </w:rPr>
              <w:t xml:space="preserve">Page </w:t>
            </w:r>
            <w:r w:rsidRPr="009B7262">
              <w:rPr>
                <w:rFonts w:asciiTheme="majorHAnsi" w:hAnsiTheme="majorHAnsi" w:cstheme="majorHAnsi"/>
                <w:bCs/>
                <w:sz w:val="16"/>
                <w:szCs w:val="16"/>
              </w:rPr>
              <w:fldChar w:fldCharType="begin"/>
            </w:r>
            <w:r w:rsidRPr="009B7262">
              <w:rPr>
                <w:rFonts w:asciiTheme="majorHAnsi" w:hAnsiTheme="majorHAnsi" w:cstheme="majorHAnsi"/>
                <w:bCs/>
                <w:sz w:val="16"/>
                <w:szCs w:val="16"/>
              </w:rPr>
              <w:instrText>PAGE</w:instrText>
            </w:r>
            <w:r w:rsidRPr="009B7262">
              <w:rPr>
                <w:rFonts w:asciiTheme="majorHAnsi" w:hAnsiTheme="majorHAnsi" w:cstheme="majorHAnsi"/>
                <w:bCs/>
                <w:sz w:val="16"/>
                <w:szCs w:val="16"/>
              </w:rPr>
              <w:fldChar w:fldCharType="separate"/>
            </w:r>
            <w:r w:rsidR="00DC600A">
              <w:rPr>
                <w:rFonts w:asciiTheme="majorHAnsi" w:hAnsiTheme="majorHAnsi" w:cstheme="majorHAnsi"/>
                <w:bCs/>
                <w:noProof/>
                <w:sz w:val="16"/>
                <w:szCs w:val="16"/>
              </w:rPr>
              <w:t>14</w:t>
            </w:r>
            <w:r w:rsidRPr="009B7262">
              <w:rPr>
                <w:rFonts w:asciiTheme="majorHAnsi" w:hAnsiTheme="majorHAnsi" w:cstheme="majorHAnsi"/>
                <w:bCs/>
                <w:sz w:val="16"/>
                <w:szCs w:val="16"/>
              </w:rPr>
              <w:fldChar w:fldCharType="end"/>
            </w:r>
            <w:r w:rsidRPr="009B7262">
              <w:rPr>
                <w:rFonts w:asciiTheme="majorHAnsi" w:hAnsiTheme="majorHAnsi" w:cstheme="majorHAnsi"/>
                <w:sz w:val="16"/>
                <w:szCs w:val="16"/>
              </w:rPr>
              <w:t xml:space="preserve"> sur </w:t>
            </w:r>
            <w:r w:rsidRPr="009B7262">
              <w:rPr>
                <w:rFonts w:asciiTheme="majorHAnsi" w:hAnsiTheme="majorHAnsi" w:cstheme="majorHAnsi"/>
                <w:bCs/>
                <w:sz w:val="16"/>
                <w:szCs w:val="16"/>
              </w:rPr>
              <w:fldChar w:fldCharType="begin"/>
            </w:r>
            <w:r w:rsidRPr="009B7262">
              <w:rPr>
                <w:rFonts w:asciiTheme="majorHAnsi" w:hAnsiTheme="majorHAnsi" w:cstheme="majorHAnsi"/>
                <w:bCs/>
                <w:sz w:val="16"/>
                <w:szCs w:val="16"/>
              </w:rPr>
              <w:instrText>NUMPAGES</w:instrText>
            </w:r>
            <w:r w:rsidRPr="009B7262">
              <w:rPr>
                <w:rFonts w:asciiTheme="majorHAnsi" w:hAnsiTheme="majorHAnsi" w:cstheme="majorHAnsi"/>
                <w:bCs/>
                <w:sz w:val="16"/>
                <w:szCs w:val="16"/>
              </w:rPr>
              <w:fldChar w:fldCharType="separate"/>
            </w:r>
            <w:r w:rsidR="00DC600A">
              <w:rPr>
                <w:rFonts w:asciiTheme="majorHAnsi" w:hAnsiTheme="majorHAnsi" w:cstheme="majorHAnsi"/>
                <w:bCs/>
                <w:noProof/>
                <w:sz w:val="16"/>
                <w:szCs w:val="16"/>
              </w:rPr>
              <w:t>14</w:t>
            </w:r>
            <w:r w:rsidRPr="009B7262">
              <w:rPr>
                <w:rFonts w:asciiTheme="majorHAnsi" w:hAnsiTheme="majorHAnsi" w:cstheme="majorHAnsi"/>
                <w:bCs/>
                <w:sz w:val="16"/>
                <w:szCs w:val="16"/>
              </w:rPr>
              <w:fldChar w:fldCharType="end"/>
            </w:r>
          </w:p>
        </w:sdtContent>
      </w:sdt>
    </w:sdtContent>
  </w:sdt>
  <w:p w14:paraId="2B178560" w14:textId="77777777" w:rsidR="00024677" w:rsidRDefault="0002467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224E" w14:textId="77777777" w:rsidR="00CA4AB2" w:rsidRDefault="00CA4AB2" w:rsidP="000F206B">
      <w:r>
        <w:separator/>
      </w:r>
    </w:p>
  </w:footnote>
  <w:footnote w:type="continuationSeparator" w:id="0">
    <w:p w14:paraId="0B9696D5" w14:textId="77777777" w:rsidR="00CA4AB2" w:rsidRDefault="00CA4AB2" w:rsidP="000F2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DB5C" w14:textId="185B543B" w:rsidR="00024677" w:rsidRDefault="00024677">
    <w:pPr>
      <w:pStyle w:val="En-tte"/>
    </w:pPr>
    <w:r>
      <w:rPr>
        <w:noProof/>
      </w:rPr>
      <w:drawing>
        <wp:inline distT="0" distB="0" distL="0" distR="0" wp14:anchorId="1A066AF8" wp14:editId="67E8470A">
          <wp:extent cx="1203107" cy="61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217024" cy="623075"/>
                  </a:xfrm>
                  <a:prstGeom prst="rect">
                    <a:avLst/>
                  </a:prstGeom>
                </pic:spPr>
              </pic:pic>
            </a:graphicData>
          </a:graphic>
        </wp:inline>
      </w:drawing>
    </w:r>
    <w:r>
      <w:t xml:space="preserve">                                                                                   </w:t>
    </w:r>
    <w:r w:rsidRPr="0003404C">
      <w:rPr>
        <w:noProof/>
      </w:rPr>
      <w:drawing>
        <wp:inline distT="0" distB="0" distL="0" distR="0" wp14:anchorId="7E4F16BB" wp14:editId="558A4951">
          <wp:extent cx="1022350" cy="452674"/>
          <wp:effectExtent l="0" t="0" r="6350" b="5080"/>
          <wp:docPr id="1" name="Image 1" descr="C:\Users\asma.khlan\Desktop\Logos\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ma.khlan\Desktop\Logos\AF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600" cy="483337"/>
                  </a:xfrm>
                  <a:prstGeom prst="rect">
                    <a:avLst/>
                  </a:prstGeom>
                  <a:noFill/>
                  <a:ln>
                    <a:noFill/>
                  </a:ln>
                </pic:spPr>
              </pic:pic>
            </a:graphicData>
          </a:graphic>
        </wp:inline>
      </w:drawing>
    </w:r>
    <w:r>
      <w:rPr>
        <w:noProof/>
      </w:rPr>
      <w:drawing>
        <wp:inline distT="0" distB="0" distL="0" distR="0" wp14:anchorId="514BAF96" wp14:editId="45795297">
          <wp:extent cx="736600" cy="49168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525" cy="5136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9C"/>
    <w:multiLevelType w:val="hybridMultilevel"/>
    <w:tmpl w:val="8ED2A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EB1501"/>
    <w:multiLevelType w:val="hybridMultilevel"/>
    <w:tmpl w:val="3E20C528"/>
    <w:lvl w:ilvl="0" w:tplc="3CF61D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659C5"/>
    <w:multiLevelType w:val="hybridMultilevel"/>
    <w:tmpl w:val="A46EC2F6"/>
    <w:lvl w:ilvl="0" w:tplc="A5C05BB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6CB5289"/>
    <w:multiLevelType w:val="multilevel"/>
    <w:tmpl w:val="A1500130"/>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361342B"/>
    <w:multiLevelType w:val="hybridMultilevel"/>
    <w:tmpl w:val="325E895C"/>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F0901"/>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6" w15:restartNumberingAfterBreak="0">
    <w:nsid w:val="15871FD2"/>
    <w:multiLevelType w:val="hybridMultilevel"/>
    <w:tmpl w:val="2F9004F4"/>
    <w:lvl w:ilvl="0" w:tplc="D41CE3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AD87638"/>
    <w:multiLevelType w:val="hybridMultilevel"/>
    <w:tmpl w:val="E646A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CF2C6E"/>
    <w:multiLevelType w:val="hybridMultilevel"/>
    <w:tmpl w:val="19E25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B75758"/>
    <w:multiLevelType w:val="hybridMultilevel"/>
    <w:tmpl w:val="49CC91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E24C1"/>
    <w:multiLevelType w:val="hybridMultilevel"/>
    <w:tmpl w:val="53069556"/>
    <w:lvl w:ilvl="0" w:tplc="244E2C42">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56C32"/>
    <w:multiLevelType w:val="hybridMultilevel"/>
    <w:tmpl w:val="4B383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B8431F"/>
    <w:multiLevelType w:val="hybridMultilevel"/>
    <w:tmpl w:val="7896A6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55AFF"/>
    <w:multiLevelType w:val="hybridMultilevel"/>
    <w:tmpl w:val="D41CF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B37DAA"/>
    <w:multiLevelType w:val="hybridMultilevel"/>
    <w:tmpl w:val="547C9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CF73184"/>
    <w:multiLevelType w:val="hybridMultilevel"/>
    <w:tmpl w:val="AB509EF4"/>
    <w:lvl w:ilvl="0" w:tplc="9FE0E8E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F6637D"/>
    <w:multiLevelType w:val="hybridMultilevel"/>
    <w:tmpl w:val="88C68AEC"/>
    <w:lvl w:ilvl="0" w:tplc="45122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9A0D0D"/>
    <w:multiLevelType w:val="hybridMultilevel"/>
    <w:tmpl w:val="EF123B58"/>
    <w:lvl w:ilvl="0" w:tplc="3E42B8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A736C0"/>
    <w:multiLevelType w:val="hybridMultilevel"/>
    <w:tmpl w:val="76EA7BCC"/>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352222B1"/>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20" w15:restartNumberingAfterBreak="0">
    <w:nsid w:val="39A23933"/>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21" w15:restartNumberingAfterBreak="0">
    <w:nsid w:val="3AE23931"/>
    <w:multiLevelType w:val="hybridMultilevel"/>
    <w:tmpl w:val="93943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9F5ADF"/>
    <w:multiLevelType w:val="hybridMultilevel"/>
    <w:tmpl w:val="C43A6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272435"/>
    <w:multiLevelType w:val="hybridMultilevel"/>
    <w:tmpl w:val="848C8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F4418F"/>
    <w:multiLevelType w:val="hybridMultilevel"/>
    <w:tmpl w:val="3DC2ADA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AF06BC"/>
    <w:multiLevelType w:val="hybridMultilevel"/>
    <w:tmpl w:val="0E9857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B066F58"/>
    <w:multiLevelType w:val="hybridMultilevel"/>
    <w:tmpl w:val="C0C60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3D6F21"/>
    <w:multiLevelType w:val="hybridMultilevel"/>
    <w:tmpl w:val="479201E8"/>
    <w:lvl w:ilvl="0" w:tplc="B5529B9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5F01DD"/>
    <w:multiLevelType w:val="hybridMultilevel"/>
    <w:tmpl w:val="B8F4EED6"/>
    <w:lvl w:ilvl="0" w:tplc="040C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5594532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DA33B5"/>
    <w:multiLevelType w:val="hybridMultilevel"/>
    <w:tmpl w:val="D68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094141"/>
    <w:multiLevelType w:val="hybridMultilevel"/>
    <w:tmpl w:val="9BF0C1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7242AF"/>
    <w:multiLevelType w:val="multilevel"/>
    <w:tmpl w:val="FCFE64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7C2167"/>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34" w15:restartNumberingAfterBreak="0">
    <w:nsid w:val="61815972"/>
    <w:multiLevelType w:val="hybridMultilevel"/>
    <w:tmpl w:val="7C3C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1F7A04"/>
    <w:multiLevelType w:val="hybridMultilevel"/>
    <w:tmpl w:val="9CDE5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4376C2"/>
    <w:multiLevelType w:val="hybridMultilevel"/>
    <w:tmpl w:val="6278F4A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3870579"/>
    <w:multiLevelType w:val="hybridMultilevel"/>
    <w:tmpl w:val="4F12F5B0"/>
    <w:lvl w:ilvl="0" w:tplc="269A60E0">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B1DF9"/>
    <w:multiLevelType w:val="hybridMultilevel"/>
    <w:tmpl w:val="144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E70AFD"/>
    <w:multiLevelType w:val="hybridMultilevel"/>
    <w:tmpl w:val="7494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D06FDB"/>
    <w:multiLevelType w:val="hybridMultilevel"/>
    <w:tmpl w:val="19E25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3B6361"/>
    <w:multiLevelType w:val="hybridMultilevel"/>
    <w:tmpl w:val="4F8AD74C"/>
    <w:lvl w:ilvl="0" w:tplc="040C0005">
      <w:start w:val="1"/>
      <w:numFmt w:val="bullet"/>
      <w:lvlText w:val=""/>
      <w:lvlJc w:val="left"/>
      <w:pPr>
        <w:ind w:left="720" w:hanging="360"/>
      </w:pPr>
      <w:rPr>
        <w:rFonts w:ascii="Wingdings" w:hAnsi="Wingdings" w:hint="default"/>
      </w:rPr>
    </w:lvl>
    <w:lvl w:ilvl="1" w:tplc="1F7C41E0">
      <w:numFmt w:val="bullet"/>
      <w:lvlText w:val="•"/>
      <w:lvlJc w:val="left"/>
      <w:pPr>
        <w:ind w:left="1440" w:hanging="360"/>
      </w:pPr>
      <w:rPr>
        <w:rFonts w:ascii="Calibri" w:eastAsiaTheme="minorHAnsi" w:hAnsi="Calibri" w:cs="Calibri" w:hint="default"/>
        <w:color w:val="auto"/>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AE596C"/>
    <w:multiLevelType w:val="multilevel"/>
    <w:tmpl w:val="7AF21448"/>
    <w:lvl w:ilvl="0">
      <w:start w:val="1"/>
      <w:numFmt w:val="decimal"/>
      <w:lvlText w:val="%1."/>
      <w:lvlJc w:val="left"/>
      <w:pPr>
        <w:ind w:left="360" w:hanging="360"/>
      </w:pPr>
      <w:rPr>
        <w:rFonts w:eastAsia="Times New Roman" w:cs="Arial" w:hint="default"/>
        <w:color w:val="auto"/>
      </w:rPr>
    </w:lvl>
    <w:lvl w:ilvl="1">
      <w:start w:val="1"/>
      <w:numFmt w:val="decimal"/>
      <w:lvlText w:val="%1.%2-"/>
      <w:lvlJc w:val="left"/>
      <w:pPr>
        <w:ind w:left="360" w:hanging="360"/>
      </w:pPr>
      <w:rPr>
        <w:rFonts w:eastAsia="Times New Roman" w:cs="Arial" w:hint="default"/>
        <w:color w:val="auto"/>
      </w:rPr>
    </w:lvl>
    <w:lvl w:ilvl="2">
      <w:start w:val="1"/>
      <w:numFmt w:val="decimal"/>
      <w:lvlText w:val="%1.%2-%3."/>
      <w:lvlJc w:val="left"/>
      <w:pPr>
        <w:ind w:left="720" w:hanging="720"/>
      </w:pPr>
      <w:rPr>
        <w:rFonts w:eastAsia="Times New Roman" w:cs="Arial" w:hint="default"/>
        <w:color w:val="auto"/>
      </w:rPr>
    </w:lvl>
    <w:lvl w:ilvl="3">
      <w:start w:val="1"/>
      <w:numFmt w:val="decimal"/>
      <w:lvlText w:val="%1.%2-%3.%4."/>
      <w:lvlJc w:val="left"/>
      <w:pPr>
        <w:ind w:left="720" w:hanging="720"/>
      </w:pPr>
      <w:rPr>
        <w:rFonts w:eastAsia="Times New Roman" w:cs="Arial" w:hint="default"/>
        <w:color w:val="auto"/>
      </w:rPr>
    </w:lvl>
    <w:lvl w:ilvl="4">
      <w:start w:val="1"/>
      <w:numFmt w:val="decimal"/>
      <w:lvlText w:val="%1.%2-%3.%4.%5."/>
      <w:lvlJc w:val="left"/>
      <w:pPr>
        <w:ind w:left="1080" w:hanging="1080"/>
      </w:pPr>
      <w:rPr>
        <w:rFonts w:eastAsia="Times New Roman" w:cs="Arial" w:hint="default"/>
        <w:color w:val="auto"/>
      </w:rPr>
    </w:lvl>
    <w:lvl w:ilvl="5">
      <w:start w:val="1"/>
      <w:numFmt w:val="decimal"/>
      <w:lvlText w:val="%1.%2-%3.%4.%5.%6."/>
      <w:lvlJc w:val="left"/>
      <w:pPr>
        <w:ind w:left="1080" w:hanging="1080"/>
      </w:pPr>
      <w:rPr>
        <w:rFonts w:eastAsia="Times New Roman" w:cs="Arial" w:hint="default"/>
        <w:color w:val="auto"/>
      </w:rPr>
    </w:lvl>
    <w:lvl w:ilvl="6">
      <w:start w:val="1"/>
      <w:numFmt w:val="decimal"/>
      <w:lvlText w:val="%1.%2-%3.%4.%5.%6.%7."/>
      <w:lvlJc w:val="left"/>
      <w:pPr>
        <w:ind w:left="1440" w:hanging="1440"/>
      </w:pPr>
      <w:rPr>
        <w:rFonts w:eastAsia="Times New Roman" w:cs="Arial" w:hint="default"/>
        <w:color w:val="auto"/>
      </w:rPr>
    </w:lvl>
    <w:lvl w:ilvl="7">
      <w:start w:val="1"/>
      <w:numFmt w:val="decimal"/>
      <w:lvlText w:val="%1.%2-%3.%4.%5.%6.%7.%8."/>
      <w:lvlJc w:val="left"/>
      <w:pPr>
        <w:ind w:left="1440" w:hanging="1440"/>
      </w:pPr>
      <w:rPr>
        <w:rFonts w:eastAsia="Times New Roman" w:cs="Arial" w:hint="default"/>
        <w:color w:val="auto"/>
      </w:rPr>
    </w:lvl>
    <w:lvl w:ilvl="8">
      <w:start w:val="1"/>
      <w:numFmt w:val="decimal"/>
      <w:lvlText w:val="%1.%2-%3.%4.%5.%6.%7.%8.%9."/>
      <w:lvlJc w:val="left"/>
      <w:pPr>
        <w:ind w:left="1800" w:hanging="1800"/>
      </w:pPr>
      <w:rPr>
        <w:rFonts w:eastAsia="Times New Roman" w:cs="Arial" w:hint="default"/>
        <w:color w:val="auto"/>
      </w:rPr>
    </w:lvl>
  </w:abstractNum>
  <w:abstractNum w:abstractNumId="43" w15:restartNumberingAfterBreak="0">
    <w:nsid w:val="6D0D5035"/>
    <w:multiLevelType w:val="hybridMultilevel"/>
    <w:tmpl w:val="8954EAFC"/>
    <w:lvl w:ilvl="0" w:tplc="040C0005">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color w:val="auto"/>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CF3CB4"/>
    <w:multiLevelType w:val="hybridMultilevel"/>
    <w:tmpl w:val="D4044BC8"/>
    <w:lvl w:ilvl="0" w:tplc="72A83044">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D84CBD"/>
    <w:multiLevelType w:val="hybridMultilevel"/>
    <w:tmpl w:val="7AD85382"/>
    <w:lvl w:ilvl="0" w:tplc="B1D4BB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CC377A"/>
    <w:multiLevelType w:val="hybridMultilevel"/>
    <w:tmpl w:val="0106C3F4"/>
    <w:lvl w:ilvl="0" w:tplc="E81AD3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45354ED"/>
    <w:multiLevelType w:val="hybridMultilevel"/>
    <w:tmpl w:val="8338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91365F"/>
    <w:multiLevelType w:val="hybridMultilevel"/>
    <w:tmpl w:val="3932C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BC2C48"/>
    <w:multiLevelType w:val="hybridMultilevel"/>
    <w:tmpl w:val="AD1EDBC8"/>
    <w:lvl w:ilvl="0" w:tplc="C2DC2B2C">
      <w:start w:val="1"/>
      <w:numFmt w:val="upperRoman"/>
      <w:lvlText w:val="%1."/>
      <w:lvlJc w:val="left"/>
      <w:pPr>
        <w:ind w:left="861" w:hanging="720"/>
      </w:pPr>
      <w:rPr>
        <w:rFonts w:ascii="Calibri" w:hAnsi="Calibri" w:cs="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2"/>
  </w:num>
  <w:num w:numId="2">
    <w:abstractNumId w:val="21"/>
  </w:num>
  <w:num w:numId="3">
    <w:abstractNumId w:val="35"/>
  </w:num>
  <w:num w:numId="4">
    <w:abstractNumId w:val="4"/>
  </w:num>
  <w:num w:numId="5">
    <w:abstractNumId w:val="19"/>
  </w:num>
  <w:num w:numId="6">
    <w:abstractNumId w:val="33"/>
  </w:num>
  <w:num w:numId="7">
    <w:abstractNumId w:val="20"/>
  </w:num>
  <w:num w:numId="8">
    <w:abstractNumId w:val="5"/>
  </w:num>
  <w:num w:numId="9">
    <w:abstractNumId w:val="32"/>
  </w:num>
  <w:num w:numId="10">
    <w:abstractNumId w:val="12"/>
  </w:num>
  <w:num w:numId="11">
    <w:abstractNumId w:val="9"/>
  </w:num>
  <w:num w:numId="12">
    <w:abstractNumId w:val="34"/>
  </w:num>
  <w:num w:numId="13">
    <w:abstractNumId w:val="11"/>
  </w:num>
  <w:num w:numId="14">
    <w:abstractNumId w:val="0"/>
  </w:num>
  <w:num w:numId="15">
    <w:abstractNumId w:val="15"/>
  </w:num>
  <w:num w:numId="16">
    <w:abstractNumId w:val="24"/>
  </w:num>
  <w:num w:numId="17">
    <w:abstractNumId w:val="2"/>
  </w:num>
  <w:num w:numId="18">
    <w:abstractNumId w:val="23"/>
  </w:num>
  <w:num w:numId="19">
    <w:abstractNumId w:val="26"/>
  </w:num>
  <w:num w:numId="20">
    <w:abstractNumId w:val="49"/>
  </w:num>
  <w:num w:numId="21">
    <w:abstractNumId w:val="36"/>
  </w:num>
  <w:num w:numId="22">
    <w:abstractNumId w:val="17"/>
  </w:num>
  <w:num w:numId="23">
    <w:abstractNumId w:val="40"/>
  </w:num>
  <w:num w:numId="24">
    <w:abstractNumId w:val="8"/>
  </w:num>
  <w:num w:numId="25">
    <w:abstractNumId w:val="1"/>
  </w:num>
  <w:num w:numId="26">
    <w:abstractNumId w:val="13"/>
  </w:num>
  <w:num w:numId="27">
    <w:abstractNumId w:val="39"/>
  </w:num>
  <w:num w:numId="28">
    <w:abstractNumId w:val="7"/>
  </w:num>
  <w:num w:numId="29">
    <w:abstractNumId w:val="48"/>
  </w:num>
  <w:num w:numId="30">
    <w:abstractNumId w:val="45"/>
  </w:num>
  <w:num w:numId="31">
    <w:abstractNumId w:val="31"/>
  </w:num>
  <w:num w:numId="32">
    <w:abstractNumId w:val="38"/>
  </w:num>
  <w:num w:numId="33">
    <w:abstractNumId w:val="47"/>
  </w:num>
  <w:num w:numId="34">
    <w:abstractNumId w:val="30"/>
  </w:num>
  <w:num w:numId="35">
    <w:abstractNumId w:val="41"/>
  </w:num>
  <w:num w:numId="36">
    <w:abstractNumId w:val="44"/>
  </w:num>
  <w:num w:numId="37">
    <w:abstractNumId w:val="14"/>
  </w:num>
  <w:num w:numId="38">
    <w:abstractNumId w:val="43"/>
  </w:num>
  <w:num w:numId="39">
    <w:abstractNumId w:val="25"/>
  </w:num>
  <w:num w:numId="40">
    <w:abstractNumId w:val="27"/>
  </w:num>
  <w:num w:numId="41">
    <w:abstractNumId w:val="10"/>
  </w:num>
  <w:num w:numId="42">
    <w:abstractNumId w:val="6"/>
  </w:num>
  <w:num w:numId="43">
    <w:abstractNumId w:val="18"/>
  </w:num>
  <w:num w:numId="44">
    <w:abstractNumId w:val="16"/>
  </w:num>
  <w:num w:numId="45">
    <w:abstractNumId w:val="29"/>
  </w:num>
  <w:num w:numId="46">
    <w:abstractNumId w:val="42"/>
  </w:num>
  <w:num w:numId="47">
    <w:abstractNumId w:val="37"/>
  </w:num>
  <w:num w:numId="48">
    <w:abstractNumId w:val="28"/>
  </w:num>
  <w:num w:numId="49">
    <w:abstractNumId w:val="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E"/>
    <w:rsid w:val="0000260E"/>
    <w:rsid w:val="000073AD"/>
    <w:rsid w:val="00011259"/>
    <w:rsid w:val="0001256D"/>
    <w:rsid w:val="000139CF"/>
    <w:rsid w:val="00022CAD"/>
    <w:rsid w:val="00024677"/>
    <w:rsid w:val="00025700"/>
    <w:rsid w:val="0003404C"/>
    <w:rsid w:val="00037583"/>
    <w:rsid w:val="0004686B"/>
    <w:rsid w:val="000469AC"/>
    <w:rsid w:val="00046B82"/>
    <w:rsid w:val="000540F0"/>
    <w:rsid w:val="00065C7E"/>
    <w:rsid w:val="000764E5"/>
    <w:rsid w:val="00082BB5"/>
    <w:rsid w:val="0008565E"/>
    <w:rsid w:val="0009261C"/>
    <w:rsid w:val="0009662B"/>
    <w:rsid w:val="000A3C90"/>
    <w:rsid w:val="000A69E8"/>
    <w:rsid w:val="000B3AC3"/>
    <w:rsid w:val="000B433C"/>
    <w:rsid w:val="000B7D66"/>
    <w:rsid w:val="000C6488"/>
    <w:rsid w:val="000D7685"/>
    <w:rsid w:val="000F203B"/>
    <w:rsid w:val="000F206B"/>
    <w:rsid w:val="00100481"/>
    <w:rsid w:val="00100983"/>
    <w:rsid w:val="00102AAB"/>
    <w:rsid w:val="00117D64"/>
    <w:rsid w:val="00117EC1"/>
    <w:rsid w:val="00121749"/>
    <w:rsid w:val="001263CE"/>
    <w:rsid w:val="00137B0D"/>
    <w:rsid w:val="00140428"/>
    <w:rsid w:val="00150679"/>
    <w:rsid w:val="00154ECB"/>
    <w:rsid w:val="00155C9D"/>
    <w:rsid w:val="0016102F"/>
    <w:rsid w:val="001674A9"/>
    <w:rsid w:val="00171000"/>
    <w:rsid w:val="00175A97"/>
    <w:rsid w:val="00175BFE"/>
    <w:rsid w:val="00180207"/>
    <w:rsid w:val="00184FE4"/>
    <w:rsid w:val="00187A05"/>
    <w:rsid w:val="001936B6"/>
    <w:rsid w:val="001958DF"/>
    <w:rsid w:val="0019718E"/>
    <w:rsid w:val="00197625"/>
    <w:rsid w:val="001A6F63"/>
    <w:rsid w:val="001B3899"/>
    <w:rsid w:val="001B3BAE"/>
    <w:rsid w:val="001F0ABA"/>
    <w:rsid w:val="001F1D13"/>
    <w:rsid w:val="001F36C3"/>
    <w:rsid w:val="0020595C"/>
    <w:rsid w:val="00210AAB"/>
    <w:rsid w:val="0021561A"/>
    <w:rsid w:val="00226536"/>
    <w:rsid w:val="00232A92"/>
    <w:rsid w:val="0025638F"/>
    <w:rsid w:val="00262DCF"/>
    <w:rsid w:val="002701A8"/>
    <w:rsid w:val="00271243"/>
    <w:rsid w:val="00271E7D"/>
    <w:rsid w:val="00286F75"/>
    <w:rsid w:val="00293788"/>
    <w:rsid w:val="002B6F51"/>
    <w:rsid w:val="002D1C5C"/>
    <w:rsid w:val="002D4AB7"/>
    <w:rsid w:val="002E25AA"/>
    <w:rsid w:val="002E42CC"/>
    <w:rsid w:val="002E5F34"/>
    <w:rsid w:val="0030013D"/>
    <w:rsid w:val="003031AE"/>
    <w:rsid w:val="00322778"/>
    <w:rsid w:val="003338BC"/>
    <w:rsid w:val="00336676"/>
    <w:rsid w:val="0033773A"/>
    <w:rsid w:val="00340C14"/>
    <w:rsid w:val="00345B9F"/>
    <w:rsid w:val="00346471"/>
    <w:rsid w:val="0035316A"/>
    <w:rsid w:val="00357541"/>
    <w:rsid w:val="00360EDC"/>
    <w:rsid w:val="003629AD"/>
    <w:rsid w:val="00363A0B"/>
    <w:rsid w:val="00370D52"/>
    <w:rsid w:val="00381B14"/>
    <w:rsid w:val="00392A22"/>
    <w:rsid w:val="00394A32"/>
    <w:rsid w:val="00397C65"/>
    <w:rsid w:val="003B074E"/>
    <w:rsid w:val="003D1928"/>
    <w:rsid w:val="003D57D2"/>
    <w:rsid w:val="0040005E"/>
    <w:rsid w:val="004065B1"/>
    <w:rsid w:val="004146A0"/>
    <w:rsid w:val="00415F8D"/>
    <w:rsid w:val="00424B11"/>
    <w:rsid w:val="00424D53"/>
    <w:rsid w:val="00431ED7"/>
    <w:rsid w:val="00442BCC"/>
    <w:rsid w:val="0044759F"/>
    <w:rsid w:val="0045611C"/>
    <w:rsid w:val="004647ED"/>
    <w:rsid w:val="00470E3D"/>
    <w:rsid w:val="004745D1"/>
    <w:rsid w:val="004935E2"/>
    <w:rsid w:val="00496483"/>
    <w:rsid w:val="00497B11"/>
    <w:rsid w:val="004A41A6"/>
    <w:rsid w:val="004D42D3"/>
    <w:rsid w:val="004E041E"/>
    <w:rsid w:val="00511132"/>
    <w:rsid w:val="00543D71"/>
    <w:rsid w:val="00554DF3"/>
    <w:rsid w:val="00556B70"/>
    <w:rsid w:val="005624F1"/>
    <w:rsid w:val="00562D58"/>
    <w:rsid w:val="00565A7B"/>
    <w:rsid w:val="00575293"/>
    <w:rsid w:val="005768BB"/>
    <w:rsid w:val="005943E3"/>
    <w:rsid w:val="00595850"/>
    <w:rsid w:val="005A6ACE"/>
    <w:rsid w:val="005A73AE"/>
    <w:rsid w:val="005C5FE5"/>
    <w:rsid w:val="005D1C47"/>
    <w:rsid w:val="005D1E98"/>
    <w:rsid w:val="005D2380"/>
    <w:rsid w:val="005D62B7"/>
    <w:rsid w:val="005D757F"/>
    <w:rsid w:val="005E59F7"/>
    <w:rsid w:val="005F3AA9"/>
    <w:rsid w:val="00601884"/>
    <w:rsid w:val="006108FD"/>
    <w:rsid w:val="00613178"/>
    <w:rsid w:val="006137E2"/>
    <w:rsid w:val="0061608E"/>
    <w:rsid w:val="00621B4A"/>
    <w:rsid w:val="0062522C"/>
    <w:rsid w:val="00632CA2"/>
    <w:rsid w:val="00633A99"/>
    <w:rsid w:val="0063479A"/>
    <w:rsid w:val="006500AC"/>
    <w:rsid w:val="006664D7"/>
    <w:rsid w:val="00683D58"/>
    <w:rsid w:val="006A51BB"/>
    <w:rsid w:val="006B0E8D"/>
    <w:rsid w:val="006B6C10"/>
    <w:rsid w:val="006D2D30"/>
    <w:rsid w:val="006D6B8B"/>
    <w:rsid w:val="006E614B"/>
    <w:rsid w:val="006F7518"/>
    <w:rsid w:val="007034EE"/>
    <w:rsid w:val="00704542"/>
    <w:rsid w:val="00710838"/>
    <w:rsid w:val="0071505E"/>
    <w:rsid w:val="0074531F"/>
    <w:rsid w:val="00745E94"/>
    <w:rsid w:val="00760AA9"/>
    <w:rsid w:val="00764B96"/>
    <w:rsid w:val="0076570A"/>
    <w:rsid w:val="00766F65"/>
    <w:rsid w:val="00786D80"/>
    <w:rsid w:val="00787012"/>
    <w:rsid w:val="0079179A"/>
    <w:rsid w:val="007948C4"/>
    <w:rsid w:val="007A0457"/>
    <w:rsid w:val="007B6649"/>
    <w:rsid w:val="007C0E01"/>
    <w:rsid w:val="007C45ED"/>
    <w:rsid w:val="007C61C3"/>
    <w:rsid w:val="007D0DD6"/>
    <w:rsid w:val="007E0326"/>
    <w:rsid w:val="007E13BA"/>
    <w:rsid w:val="007E34A9"/>
    <w:rsid w:val="007E7709"/>
    <w:rsid w:val="007F084A"/>
    <w:rsid w:val="00802D5D"/>
    <w:rsid w:val="00803B20"/>
    <w:rsid w:val="00804F41"/>
    <w:rsid w:val="00807268"/>
    <w:rsid w:val="00810027"/>
    <w:rsid w:val="00820F97"/>
    <w:rsid w:val="0082288D"/>
    <w:rsid w:val="008255C1"/>
    <w:rsid w:val="00844CC0"/>
    <w:rsid w:val="00845646"/>
    <w:rsid w:val="00852CCE"/>
    <w:rsid w:val="008741FD"/>
    <w:rsid w:val="00875928"/>
    <w:rsid w:val="0088561D"/>
    <w:rsid w:val="00885B6B"/>
    <w:rsid w:val="00887CFA"/>
    <w:rsid w:val="00892F5D"/>
    <w:rsid w:val="00893A7E"/>
    <w:rsid w:val="0089736F"/>
    <w:rsid w:val="008B6EFD"/>
    <w:rsid w:val="008C04CA"/>
    <w:rsid w:val="008C1343"/>
    <w:rsid w:val="008D6867"/>
    <w:rsid w:val="008D6E0B"/>
    <w:rsid w:val="009003DA"/>
    <w:rsid w:val="00903303"/>
    <w:rsid w:val="00912643"/>
    <w:rsid w:val="009211D6"/>
    <w:rsid w:val="009229F4"/>
    <w:rsid w:val="0092312D"/>
    <w:rsid w:val="00927EA6"/>
    <w:rsid w:val="00936CB9"/>
    <w:rsid w:val="00962C8B"/>
    <w:rsid w:val="00966A82"/>
    <w:rsid w:val="00983FCC"/>
    <w:rsid w:val="009B0BE4"/>
    <w:rsid w:val="009B0CC0"/>
    <w:rsid w:val="009B7262"/>
    <w:rsid w:val="009C2938"/>
    <w:rsid w:val="009C65E8"/>
    <w:rsid w:val="009D3360"/>
    <w:rsid w:val="009D6576"/>
    <w:rsid w:val="009F020F"/>
    <w:rsid w:val="009F24AF"/>
    <w:rsid w:val="00A03759"/>
    <w:rsid w:val="00A13F9D"/>
    <w:rsid w:val="00A32DB0"/>
    <w:rsid w:val="00A36013"/>
    <w:rsid w:val="00A615F1"/>
    <w:rsid w:val="00A63374"/>
    <w:rsid w:val="00A63911"/>
    <w:rsid w:val="00AA5C10"/>
    <w:rsid w:val="00AC537A"/>
    <w:rsid w:val="00AD25FA"/>
    <w:rsid w:val="00AD29AC"/>
    <w:rsid w:val="00B04B8D"/>
    <w:rsid w:val="00B157F6"/>
    <w:rsid w:val="00B172C8"/>
    <w:rsid w:val="00B21E1F"/>
    <w:rsid w:val="00B45280"/>
    <w:rsid w:val="00B4621F"/>
    <w:rsid w:val="00B55220"/>
    <w:rsid w:val="00B56439"/>
    <w:rsid w:val="00B60AB5"/>
    <w:rsid w:val="00B66637"/>
    <w:rsid w:val="00B67190"/>
    <w:rsid w:val="00B74953"/>
    <w:rsid w:val="00B761C2"/>
    <w:rsid w:val="00B77A95"/>
    <w:rsid w:val="00B83A95"/>
    <w:rsid w:val="00B83F88"/>
    <w:rsid w:val="00B873B5"/>
    <w:rsid w:val="00B93C40"/>
    <w:rsid w:val="00BA3388"/>
    <w:rsid w:val="00BB2478"/>
    <w:rsid w:val="00BD7B25"/>
    <w:rsid w:val="00BE03F6"/>
    <w:rsid w:val="00BE3D70"/>
    <w:rsid w:val="00BF29FC"/>
    <w:rsid w:val="00BF341B"/>
    <w:rsid w:val="00BF553F"/>
    <w:rsid w:val="00C119D2"/>
    <w:rsid w:val="00C230FD"/>
    <w:rsid w:val="00C2340A"/>
    <w:rsid w:val="00C2782B"/>
    <w:rsid w:val="00C31190"/>
    <w:rsid w:val="00C32CE9"/>
    <w:rsid w:val="00C339D7"/>
    <w:rsid w:val="00C35321"/>
    <w:rsid w:val="00C4001F"/>
    <w:rsid w:val="00C41C8E"/>
    <w:rsid w:val="00C44401"/>
    <w:rsid w:val="00C50461"/>
    <w:rsid w:val="00C50BE4"/>
    <w:rsid w:val="00C52F8D"/>
    <w:rsid w:val="00C53A21"/>
    <w:rsid w:val="00C55D32"/>
    <w:rsid w:val="00C57677"/>
    <w:rsid w:val="00C634B7"/>
    <w:rsid w:val="00C6579C"/>
    <w:rsid w:val="00C66F19"/>
    <w:rsid w:val="00C84946"/>
    <w:rsid w:val="00C9536E"/>
    <w:rsid w:val="00CA4AB2"/>
    <w:rsid w:val="00CC1150"/>
    <w:rsid w:val="00CD000F"/>
    <w:rsid w:val="00CD0E79"/>
    <w:rsid w:val="00CD654E"/>
    <w:rsid w:val="00CD66C2"/>
    <w:rsid w:val="00CE27A0"/>
    <w:rsid w:val="00D0308E"/>
    <w:rsid w:val="00D12C8E"/>
    <w:rsid w:val="00D42AD1"/>
    <w:rsid w:val="00D50893"/>
    <w:rsid w:val="00D56AAE"/>
    <w:rsid w:val="00D6238B"/>
    <w:rsid w:val="00D63CFA"/>
    <w:rsid w:val="00D72217"/>
    <w:rsid w:val="00D7252F"/>
    <w:rsid w:val="00D765B0"/>
    <w:rsid w:val="00D909FE"/>
    <w:rsid w:val="00D94245"/>
    <w:rsid w:val="00DA7E2C"/>
    <w:rsid w:val="00DB0D74"/>
    <w:rsid w:val="00DB27C7"/>
    <w:rsid w:val="00DC1690"/>
    <w:rsid w:val="00DC54C2"/>
    <w:rsid w:val="00DC600A"/>
    <w:rsid w:val="00DD12EE"/>
    <w:rsid w:val="00DD245F"/>
    <w:rsid w:val="00DD44C7"/>
    <w:rsid w:val="00DE11CB"/>
    <w:rsid w:val="00DE3952"/>
    <w:rsid w:val="00DE72F5"/>
    <w:rsid w:val="00DF58A5"/>
    <w:rsid w:val="00E23A99"/>
    <w:rsid w:val="00E261F1"/>
    <w:rsid w:val="00E3618C"/>
    <w:rsid w:val="00E432E0"/>
    <w:rsid w:val="00E507D8"/>
    <w:rsid w:val="00E50A26"/>
    <w:rsid w:val="00E50DBB"/>
    <w:rsid w:val="00E557B3"/>
    <w:rsid w:val="00E5795C"/>
    <w:rsid w:val="00E62B44"/>
    <w:rsid w:val="00E73D97"/>
    <w:rsid w:val="00E749B9"/>
    <w:rsid w:val="00E91FAE"/>
    <w:rsid w:val="00E92096"/>
    <w:rsid w:val="00EA5B83"/>
    <w:rsid w:val="00EB1DC6"/>
    <w:rsid w:val="00EB3414"/>
    <w:rsid w:val="00EB46BE"/>
    <w:rsid w:val="00EC4547"/>
    <w:rsid w:val="00EC5101"/>
    <w:rsid w:val="00EC54B6"/>
    <w:rsid w:val="00EE6926"/>
    <w:rsid w:val="00EE7483"/>
    <w:rsid w:val="00F23E0B"/>
    <w:rsid w:val="00F3095C"/>
    <w:rsid w:val="00F30B43"/>
    <w:rsid w:val="00F34521"/>
    <w:rsid w:val="00F4648C"/>
    <w:rsid w:val="00F47410"/>
    <w:rsid w:val="00F5120F"/>
    <w:rsid w:val="00F66F63"/>
    <w:rsid w:val="00F74E3E"/>
    <w:rsid w:val="00F84059"/>
    <w:rsid w:val="00F9385F"/>
    <w:rsid w:val="00F95245"/>
    <w:rsid w:val="00F9712D"/>
    <w:rsid w:val="00FA1EE0"/>
    <w:rsid w:val="00FA4027"/>
    <w:rsid w:val="00FB217F"/>
    <w:rsid w:val="00FE26AF"/>
    <w:rsid w:val="00FE27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9C1DB"/>
  <w14:defaultImageDpi w14:val="300"/>
  <w15:docId w15:val="{1C471579-2BAD-4DCA-9730-4667F394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04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04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C95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Yellow Bullet,Normal bullet 2,Paragraph,Bullets,Table/Figure Heading,List of pictures,References,Table of contents numbered,Bullet Points,Liste Paragraf,Renkli Liste - Vurgu 11,Liste Paragraf1,Bullet OFM"/>
    <w:basedOn w:val="Normal"/>
    <w:link w:val="ParagraphedelisteCar"/>
    <w:uiPriority w:val="34"/>
    <w:qFormat/>
    <w:rsid w:val="008B6EFD"/>
    <w:pPr>
      <w:ind w:left="720"/>
      <w:contextualSpacing/>
    </w:pPr>
  </w:style>
  <w:style w:type="table" w:styleId="Grilledutableau">
    <w:name w:val="Table Grid"/>
    <w:basedOn w:val="TableauNormal"/>
    <w:uiPriority w:val="39"/>
    <w:rsid w:val="0001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E92096"/>
    <w:pPr>
      <w:jc w:val="center"/>
    </w:pPr>
    <w:rPr>
      <w:rFonts w:ascii="Times New Roman" w:eastAsia="Times New Roman" w:hAnsi="Times New Roman" w:cs="Times New Roman"/>
      <w:b/>
      <w:sz w:val="28"/>
      <w:szCs w:val="20"/>
      <w:lang w:val="fr-BE" w:eastAsia="en-GB"/>
    </w:rPr>
  </w:style>
  <w:style w:type="character" w:customStyle="1" w:styleId="Sous-titreCar">
    <w:name w:val="Sous-titre Car"/>
    <w:basedOn w:val="Policepardfaut"/>
    <w:link w:val="Sous-titre"/>
    <w:rsid w:val="00E92096"/>
    <w:rPr>
      <w:rFonts w:ascii="Times New Roman" w:eastAsia="Times New Roman" w:hAnsi="Times New Roman" w:cs="Times New Roman"/>
      <w:b/>
      <w:sz w:val="28"/>
      <w:szCs w:val="20"/>
      <w:lang w:val="fr-BE" w:eastAsia="en-GB"/>
    </w:rPr>
  </w:style>
  <w:style w:type="character" w:customStyle="1" w:styleId="ParagraphedelisteCar">
    <w:name w:val="Paragraphe de liste Car"/>
    <w:aliases w:val="List Paragraph (numbered (a)) Car,Yellow Bullet Car,Normal bullet 2 Car,Paragraph Car,Bullets Car,Table/Figure Heading Car,List of pictures Car,References Car,Table of contents numbered Car,Bullet Points Car,Liste Paragraf Car"/>
    <w:basedOn w:val="Policepardfaut"/>
    <w:link w:val="Paragraphedeliste"/>
    <w:uiPriority w:val="34"/>
    <w:qFormat/>
    <w:rsid w:val="006137E2"/>
  </w:style>
  <w:style w:type="character" w:customStyle="1" w:styleId="Titre1Car">
    <w:name w:val="Titre 1 Car"/>
    <w:basedOn w:val="Policepardfaut"/>
    <w:link w:val="Titre1"/>
    <w:uiPriority w:val="9"/>
    <w:rsid w:val="00C5046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C50461"/>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semiHidden/>
    <w:rsid w:val="00C50461"/>
    <w:pPr>
      <w:suppressAutoHyphens/>
      <w:spacing w:after="120"/>
      <w:jc w:val="both"/>
    </w:pPr>
    <w:rPr>
      <w:rFonts w:ascii="Times New Roman" w:eastAsia="Times New Roman" w:hAnsi="Times New Roman" w:cs="Times New Roman"/>
      <w:lang w:eastAsia="zh-CN"/>
    </w:rPr>
  </w:style>
  <w:style w:type="character" w:customStyle="1" w:styleId="CorpsdetexteCar">
    <w:name w:val="Corps de texte Car"/>
    <w:basedOn w:val="Policepardfaut"/>
    <w:link w:val="Corpsdetexte"/>
    <w:semiHidden/>
    <w:rsid w:val="00C50461"/>
    <w:rPr>
      <w:rFonts w:ascii="Times New Roman" w:eastAsia="Times New Roman" w:hAnsi="Times New Roman" w:cs="Times New Roman"/>
      <w:lang w:eastAsia="zh-CN"/>
    </w:rPr>
  </w:style>
  <w:style w:type="paragraph" w:styleId="Textedebulles">
    <w:name w:val="Balloon Text"/>
    <w:basedOn w:val="Normal"/>
    <w:link w:val="TextedebullesCar"/>
    <w:uiPriority w:val="99"/>
    <w:semiHidden/>
    <w:unhideWhenUsed/>
    <w:rsid w:val="00AD25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5FA"/>
    <w:rPr>
      <w:rFonts w:ascii="Segoe UI" w:hAnsi="Segoe UI" w:cs="Segoe UI"/>
      <w:sz w:val="18"/>
      <w:szCs w:val="18"/>
    </w:rPr>
  </w:style>
  <w:style w:type="paragraph" w:styleId="En-tte">
    <w:name w:val="header"/>
    <w:basedOn w:val="Normal"/>
    <w:link w:val="En-tteCar"/>
    <w:uiPriority w:val="99"/>
    <w:unhideWhenUsed/>
    <w:rsid w:val="000F206B"/>
    <w:pPr>
      <w:tabs>
        <w:tab w:val="center" w:pos="4536"/>
        <w:tab w:val="right" w:pos="9072"/>
      </w:tabs>
    </w:pPr>
  </w:style>
  <w:style w:type="character" w:customStyle="1" w:styleId="En-tteCar">
    <w:name w:val="En-tête Car"/>
    <w:basedOn w:val="Policepardfaut"/>
    <w:link w:val="En-tte"/>
    <w:uiPriority w:val="99"/>
    <w:rsid w:val="000F206B"/>
  </w:style>
  <w:style w:type="paragraph" w:styleId="Pieddepage">
    <w:name w:val="footer"/>
    <w:basedOn w:val="Normal"/>
    <w:link w:val="PieddepageCar"/>
    <w:uiPriority w:val="99"/>
    <w:unhideWhenUsed/>
    <w:rsid w:val="000F206B"/>
    <w:pPr>
      <w:tabs>
        <w:tab w:val="center" w:pos="4536"/>
        <w:tab w:val="right" w:pos="9072"/>
      </w:tabs>
    </w:pPr>
  </w:style>
  <w:style w:type="character" w:customStyle="1" w:styleId="PieddepageCar">
    <w:name w:val="Pied de page Car"/>
    <w:basedOn w:val="Policepardfaut"/>
    <w:link w:val="Pieddepage"/>
    <w:uiPriority w:val="99"/>
    <w:rsid w:val="000F206B"/>
  </w:style>
  <w:style w:type="character" w:styleId="Lienhypertexte">
    <w:name w:val="Hyperlink"/>
    <w:basedOn w:val="Policepardfaut"/>
    <w:uiPriority w:val="99"/>
    <w:unhideWhenUsed/>
    <w:rsid w:val="00C50BE4"/>
    <w:rPr>
      <w:color w:val="0000FF"/>
      <w:u w:val="single"/>
    </w:rPr>
  </w:style>
  <w:style w:type="character" w:customStyle="1" w:styleId="normaltextrun">
    <w:name w:val="normaltextrun"/>
    <w:basedOn w:val="Policepardfaut"/>
    <w:rsid w:val="0092312D"/>
  </w:style>
  <w:style w:type="character" w:styleId="Marquedecommentaire">
    <w:name w:val="annotation reference"/>
    <w:basedOn w:val="Policepardfaut"/>
    <w:unhideWhenUsed/>
    <w:rsid w:val="00704542"/>
    <w:rPr>
      <w:sz w:val="16"/>
      <w:szCs w:val="16"/>
    </w:rPr>
  </w:style>
  <w:style w:type="paragraph" w:styleId="Commentaire">
    <w:name w:val="annotation text"/>
    <w:basedOn w:val="Normal"/>
    <w:link w:val="CommentaireCar"/>
    <w:uiPriority w:val="99"/>
    <w:unhideWhenUsed/>
    <w:rsid w:val="00704542"/>
    <w:rPr>
      <w:sz w:val="20"/>
      <w:szCs w:val="20"/>
    </w:rPr>
  </w:style>
  <w:style w:type="character" w:customStyle="1" w:styleId="CommentaireCar">
    <w:name w:val="Commentaire Car"/>
    <w:basedOn w:val="Policepardfaut"/>
    <w:link w:val="Commentaire"/>
    <w:uiPriority w:val="99"/>
    <w:rsid w:val="00704542"/>
    <w:rPr>
      <w:sz w:val="20"/>
      <w:szCs w:val="20"/>
    </w:rPr>
  </w:style>
  <w:style w:type="paragraph" w:styleId="Objetducommentaire">
    <w:name w:val="annotation subject"/>
    <w:basedOn w:val="Commentaire"/>
    <w:next w:val="Commentaire"/>
    <w:link w:val="ObjetducommentaireCar"/>
    <w:uiPriority w:val="99"/>
    <w:semiHidden/>
    <w:unhideWhenUsed/>
    <w:rsid w:val="00704542"/>
    <w:rPr>
      <w:b/>
      <w:bCs/>
    </w:rPr>
  </w:style>
  <w:style w:type="character" w:customStyle="1" w:styleId="ObjetducommentaireCar">
    <w:name w:val="Objet du commentaire Car"/>
    <w:basedOn w:val="CommentaireCar"/>
    <w:link w:val="Objetducommentaire"/>
    <w:uiPriority w:val="99"/>
    <w:semiHidden/>
    <w:rsid w:val="00704542"/>
    <w:rPr>
      <w:b/>
      <w:bCs/>
      <w:sz w:val="20"/>
      <w:szCs w:val="20"/>
    </w:rPr>
  </w:style>
  <w:style w:type="character" w:customStyle="1" w:styleId="hgkelc">
    <w:name w:val="hgkelc"/>
    <w:basedOn w:val="Policepardfaut"/>
    <w:rsid w:val="00EC5101"/>
  </w:style>
  <w:style w:type="paragraph" w:customStyle="1" w:styleId="Default">
    <w:name w:val="Default"/>
    <w:rsid w:val="00B157F6"/>
    <w:pPr>
      <w:autoSpaceDE w:val="0"/>
      <w:autoSpaceDN w:val="0"/>
      <w:adjustRightInd w:val="0"/>
    </w:pPr>
    <w:rPr>
      <w:rFonts w:ascii="Georgia" w:eastAsia="Times New Roman" w:hAnsi="Georgia" w:cs="Georgia"/>
      <w:color w:val="000000"/>
    </w:rPr>
  </w:style>
  <w:style w:type="character" w:styleId="Lienhypertextesuivivisit">
    <w:name w:val="FollowedHyperlink"/>
    <w:basedOn w:val="Policepardfaut"/>
    <w:uiPriority w:val="99"/>
    <w:semiHidden/>
    <w:unhideWhenUsed/>
    <w:rsid w:val="00B157F6"/>
    <w:rPr>
      <w:color w:val="800080" w:themeColor="followedHyperlink"/>
      <w:u w:val="single"/>
    </w:rPr>
  </w:style>
  <w:style w:type="paragraph" w:customStyle="1" w:styleId="corpstexte">
    <w:name w:val="corps texte"/>
    <w:basedOn w:val="Normal"/>
    <w:link w:val="corpstexteCar"/>
    <w:qFormat/>
    <w:rsid w:val="0082288D"/>
    <w:pPr>
      <w:spacing w:before="120" w:after="120"/>
      <w:jc w:val="both"/>
    </w:pPr>
    <w:rPr>
      <w:rFonts w:ascii="Times New Roman" w:eastAsia="Times New Roman" w:hAnsi="Times New Roman" w:cs="Times New Roman"/>
      <w:szCs w:val="20"/>
    </w:rPr>
  </w:style>
  <w:style w:type="character" w:customStyle="1" w:styleId="corpstexteCar">
    <w:name w:val="corps texte Car"/>
    <w:basedOn w:val="Policepardfaut"/>
    <w:link w:val="corpstexte"/>
    <w:rsid w:val="0082288D"/>
    <w:rPr>
      <w:rFonts w:ascii="Times New Roman" w:eastAsia="Times New Roman" w:hAnsi="Times New Roman" w:cs="Times New Roman"/>
      <w:szCs w:val="20"/>
    </w:rPr>
  </w:style>
  <w:style w:type="paragraph" w:styleId="Rvision">
    <w:name w:val="Revision"/>
    <w:hidden/>
    <w:uiPriority w:val="99"/>
    <w:semiHidden/>
    <w:rsid w:val="001263CE"/>
  </w:style>
  <w:style w:type="paragraph" w:customStyle="1" w:styleId="Textedemiseenvidence">
    <w:name w:val="Texte de mise en évidence"/>
    <w:basedOn w:val="Normal"/>
    <w:link w:val="Caractredetextedemiseenvidence"/>
    <w:qFormat/>
    <w:rsid w:val="003338BC"/>
    <w:pPr>
      <w:spacing w:line="276" w:lineRule="auto"/>
    </w:pPr>
    <w:rPr>
      <w:b/>
      <w:color w:val="1F497D" w:themeColor="text2"/>
      <w:sz w:val="28"/>
      <w:szCs w:val="22"/>
      <w:lang w:eastAsia="en-US"/>
    </w:rPr>
  </w:style>
  <w:style w:type="character" w:customStyle="1" w:styleId="Caractredetextedemiseenvidence">
    <w:name w:val="Caractère de texte de mise en évidence"/>
    <w:basedOn w:val="Policepardfaut"/>
    <w:link w:val="Textedemiseenvidence"/>
    <w:rsid w:val="003338BC"/>
    <w:rPr>
      <w:b/>
      <w:color w:val="1F497D" w:themeColor="text2"/>
      <w:sz w:val="28"/>
      <w:szCs w:val="22"/>
      <w:lang w:eastAsia="en-US"/>
    </w:rPr>
  </w:style>
  <w:style w:type="paragraph" w:styleId="Notedebasdepage">
    <w:name w:val="footnote text"/>
    <w:basedOn w:val="Normal"/>
    <w:link w:val="NotedebasdepageCar"/>
    <w:uiPriority w:val="99"/>
    <w:semiHidden/>
    <w:unhideWhenUsed/>
    <w:rsid w:val="00936CB9"/>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936CB9"/>
    <w:rPr>
      <w:rFonts w:eastAsiaTheme="minorHAnsi"/>
      <w:sz w:val="20"/>
      <w:szCs w:val="20"/>
      <w:lang w:eastAsia="en-US"/>
    </w:rPr>
  </w:style>
  <w:style w:type="character" w:styleId="Appelnotedebasdep">
    <w:name w:val="footnote reference"/>
    <w:basedOn w:val="Policepardfaut"/>
    <w:uiPriority w:val="99"/>
    <w:semiHidden/>
    <w:unhideWhenUsed/>
    <w:rsid w:val="00936CB9"/>
    <w:rPr>
      <w:vertAlign w:val="superscript"/>
    </w:rPr>
  </w:style>
  <w:style w:type="table" w:customStyle="1" w:styleId="TableNormal1">
    <w:name w:val="Table Normal1"/>
    <w:uiPriority w:val="2"/>
    <w:semiHidden/>
    <w:unhideWhenUsed/>
    <w:qFormat/>
    <w:rsid w:val="00764B96"/>
    <w:pPr>
      <w:widowControl w:val="0"/>
      <w:autoSpaceDE w:val="0"/>
      <w:autoSpaceDN w:val="0"/>
    </w:pPr>
    <w:rPr>
      <w:rFonts w:eastAsia="Times New Roman"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4B96"/>
    <w:pPr>
      <w:widowControl w:val="0"/>
      <w:autoSpaceDE w:val="0"/>
      <w:autoSpaceDN w:val="0"/>
      <w:spacing w:line="265" w:lineRule="exact"/>
      <w:ind w:left="103"/>
    </w:pPr>
    <w:rPr>
      <w:rFonts w:ascii="Calibri" w:eastAsia="Times New Roman" w:hAnsi="Calibri" w:cs="Calibri"/>
      <w:sz w:val="22"/>
      <w:szCs w:val="22"/>
      <w:lang w:val="en-US" w:eastAsia="en-US"/>
    </w:rPr>
  </w:style>
  <w:style w:type="paragraph" w:styleId="NormalWeb">
    <w:name w:val="Normal (Web)"/>
    <w:basedOn w:val="Normal"/>
    <w:uiPriority w:val="99"/>
    <w:semiHidden/>
    <w:unhideWhenUsed/>
    <w:rsid w:val="00892F5D"/>
    <w:pPr>
      <w:spacing w:before="100" w:beforeAutospacing="1" w:after="100" w:afterAutospacing="1"/>
    </w:pPr>
    <w:rPr>
      <w:rFonts w:ascii="Times New Roman" w:eastAsia="Times New Roman" w:hAnsi="Times New Roman" w:cs="Times New Roman"/>
    </w:rPr>
  </w:style>
  <w:style w:type="character" w:customStyle="1" w:styleId="Titre4Car">
    <w:name w:val="Titre 4 Car"/>
    <w:basedOn w:val="Policepardfaut"/>
    <w:link w:val="Titre4"/>
    <w:uiPriority w:val="9"/>
    <w:semiHidden/>
    <w:rsid w:val="00C9536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5376">
      <w:bodyDiv w:val="1"/>
      <w:marLeft w:val="0"/>
      <w:marRight w:val="0"/>
      <w:marTop w:val="0"/>
      <w:marBottom w:val="0"/>
      <w:divBdr>
        <w:top w:val="none" w:sz="0" w:space="0" w:color="auto"/>
        <w:left w:val="none" w:sz="0" w:space="0" w:color="auto"/>
        <w:bottom w:val="none" w:sz="0" w:space="0" w:color="auto"/>
        <w:right w:val="none" w:sz="0" w:space="0" w:color="auto"/>
      </w:divBdr>
    </w:div>
    <w:div w:id="309216001">
      <w:bodyDiv w:val="1"/>
      <w:marLeft w:val="0"/>
      <w:marRight w:val="0"/>
      <w:marTop w:val="0"/>
      <w:marBottom w:val="0"/>
      <w:divBdr>
        <w:top w:val="none" w:sz="0" w:space="0" w:color="auto"/>
        <w:left w:val="none" w:sz="0" w:space="0" w:color="auto"/>
        <w:bottom w:val="none" w:sz="0" w:space="0" w:color="auto"/>
        <w:right w:val="none" w:sz="0" w:space="0" w:color="auto"/>
      </w:divBdr>
    </w:div>
    <w:div w:id="546837526">
      <w:bodyDiv w:val="1"/>
      <w:marLeft w:val="0"/>
      <w:marRight w:val="0"/>
      <w:marTop w:val="0"/>
      <w:marBottom w:val="0"/>
      <w:divBdr>
        <w:top w:val="none" w:sz="0" w:space="0" w:color="auto"/>
        <w:left w:val="none" w:sz="0" w:space="0" w:color="auto"/>
        <w:bottom w:val="none" w:sz="0" w:space="0" w:color="auto"/>
        <w:right w:val="none" w:sz="0" w:space="0" w:color="auto"/>
      </w:divBdr>
    </w:div>
    <w:div w:id="634407802">
      <w:bodyDiv w:val="1"/>
      <w:marLeft w:val="0"/>
      <w:marRight w:val="0"/>
      <w:marTop w:val="0"/>
      <w:marBottom w:val="0"/>
      <w:divBdr>
        <w:top w:val="none" w:sz="0" w:space="0" w:color="auto"/>
        <w:left w:val="none" w:sz="0" w:space="0" w:color="auto"/>
        <w:bottom w:val="none" w:sz="0" w:space="0" w:color="auto"/>
        <w:right w:val="none" w:sz="0" w:space="0" w:color="auto"/>
      </w:divBdr>
    </w:div>
    <w:div w:id="684401766">
      <w:bodyDiv w:val="1"/>
      <w:marLeft w:val="0"/>
      <w:marRight w:val="0"/>
      <w:marTop w:val="0"/>
      <w:marBottom w:val="0"/>
      <w:divBdr>
        <w:top w:val="none" w:sz="0" w:space="0" w:color="auto"/>
        <w:left w:val="none" w:sz="0" w:space="0" w:color="auto"/>
        <w:bottom w:val="none" w:sz="0" w:space="0" w:color="auto"/>
        <w:right w:val="none" w:sz="0" w:space="0" w:color="auto"/>
      </w:divBdr>
    </w:div>
    <w:div w:id="1264534358">
      <w:bodyDiv w:val="1"/>
      <w:marLeft w:val="0"/>
      <w:marRight w:val="0"/>
      <w:marTop w:val="0"/>
      <w:marBottom w:val="0"/>
      <w:divBdr>
        <w:top w:val="none" w:sz="0" w:space="0" w:color="auto"/>
        <w:left w:val="none" w:sz="0" w:space="0" w:color="auto"/>
        <w:bottom w:val="none" w:sz="0" w:space="0" w:color="auto"/>
        <w:right w:val="none" w:sz="0" w:space="0" w:color="auto"/>
      </w:divBdr>
    </w:div>
    <w:div w:id="1362392769">
      <w:bodyDiv w:val="1"/>
      <w:marLeft w:val="0"/>
      <w:marRight w:val="0"/>
      <w:marTop w:val="0"/>
      <w:marBottom w:val="0"/>
      <w:divBdr>
        <w:top w:val="none" w:sz="0" w:space="0" w:color="auto"/>
        <w:left w:val="none" w:sz="0" w:space="0" w:color="auto"/>
        <w:bottom w:val="none" w:sz="0" w:space="0" w:color="auto"/>
        <w:right w:val="none" w:sz="0" w:space="0" w:color="auto"/>
      </w:divBdr>
    </w:div>
    <w:div w:id="177081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marches-publics.gouv.fr/?page=Entreprise.EntrepriseAdvancedSearch&amp;AllCons&amp;id=2574846&amp;orgAcronyme=s2d"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xpertisefranc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EFAA-2B04-404B-B0A2-CC1412FF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6395</Words>
  <Characters>35176</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Marwa EL FEKIH</cp:lastModifiedBy>
  <cp:revision>2</cp:revision>
  <cp:lastPrinted>2019-10-11T09:15:00Z</cp:lastPrinted>
  <dcterms:created xsi:type="dcterms:W3CDTF">2024-06-25T13:52:00Z</dcterms:created>
  <dcterms:modified xsi:type="dcterms:W3CDTF">2024-06-25T13:52:00Z</dcterms:modified>
</cp:coreProperties>
</file>